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146688" w:rsidR="001E0A28" w:rsidRPr="001F675B" w:rsidRDefault="001E0A28" w:rsidP="001E0A28">
      <w:pPr>
        <w:spacing w:after="120"/>
        <w:ind w:left="1985" w:hanging="1985"/>
        <w:rPr>
          <w:rFonts w:ascii="Arial" w:eastAsiaTheme="minorEastAsia" w:hAnsi="Arial" w:cs="Arial"/>
          <w:b/>
          <w:sz w:val="24"/>
          <w:szCs w:val="24"/>
          <w:lang w:val="en-SE" w:eastAsia="zh-CN"/>
        </w:rPr>
      </w:pPr>
      <w:r w:rsidRPr="00403918">
        <w:rPr>
          <w:rFonts w:ascii="Arial" w:eastAsiaTheme="minorEastAsia" w:hAnsi="Arial" w:cs="Arial"/>
          <w:b/>
          <w:sz w:val="24"/>
          <w:szCs w:val="24"/>
          <w:lang w:val="en-US" w:eastAsia="zh-CN"/>
        </w:rPr>
        <w:t xml:space="preserve">3GPP TSG-RAN WG4 Meeting # </w:t>
      </w:r>
      <w:r w:rsidR="001128E7" w:rsidRPr="008F1690">
        <w:rPr>
          <w:rFonts w:ascii="Arial" w:eastAsiaTheme="minorEastAsia" w:hAnsi="Arial" w:cs="Arial"/>
          <w:b/>
          <w:sz w:val="24"/>
          <w:szCs w:val="24"/>
          <w:lang w:val="en-US" w:eastAsia="zh-CN"/>
        </w:rPr>
        <w:t>10</w:t>
      </w:r>
      <w:r w:rsidR="004B037E" w:rsidRPr="0080098B">
        <w:rPr>
          <w:rFonts w:ascii="Arial" w:eastAsiaTheme="minorEastAsia" w:hAnsi="Arial" w:cs="Arial"/>
          <w:b/>
          <w:sz w:val="24"/>
          <w:szCs w:val="24"/>
          <w:lang w:val="en-US" w:eastAsia="zh-CN"/>
        </w:rPr>
        <w:t>3</w:t>
      </w:r>
      <w:r w:rsidR="003F3A2F" w:rsidRPr="0080098B">
        <w:rPr>
          <w:rFonts w:ascii="Arial" w:eastAsiaTheme="minorEastAsia" w:hAnsi="Arial" w:cs="Arial"/>
          <w:b/>
          <w:sz w:val="24"/>
          <w:szCs w:val="24"/>
          <w:lang w:val="en-US" w:eastAsia="zh-CN"/>
        </w:rPr>
        <w:t>-e</w:t>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Pr="00403918">
        <w:rPr>
          <w:rFonts w:ascii="Arial" w:eastAsiaTheme="minorEastAsia" w:hAnsi="Arial" w:cs="Arial"/>
          <w:b/>
          <w:sz w:val="24"/>
          <w:szCs w:val="24"/>
          <w:lang w:val="en-US" w:eastAsia="zh-CN"/>
        </w:rPr>
        <w:tab/>
      </w:r>
      <w:r w:rsidR="001F675B" w:rsidRPr="001F675B">
        <w:rPr>
          <w:rFonts w:ascii="Arial" w:eastAsiaTheme="minorEastAsia" w:hAnsi="Arial" w:cs="Arial"/>
          <w:b/>
          <w:sz w:val="24"/>
          <w:szCs w:val="24"/>
          <w:lang w:val="en-US" w:eastAsia="zh-CN"/>
        </w:rPr>
        <w:t>R4-2210092</w:t>
      </w:r>
    </w:p>
    <w:p w14:paraId="0E0F466F" w14:textId="507B8072" w:rsidR="00615EBB" w:rsidRPr="00403918" w:rsidRDefault="001E0A28" w:rsidP="001E0A28">
      <w:pPr>
        <w:spacing w:after="120"/>
        <w:ind w:left="1985" w:hanging="1985"/>
        <w:rPr>
          <w:rFonts w:ascii="Arial" w:eastAsiaTheme="minorEastAsia" w:hAnsi="Arial" w:cs="Arial"/>
          <w:b/>
          <w:sz w:val="24"/>
          <w:szCs w:val="24"/>
          <w:lang w:val="en-US" w:eastAsia="zh-CN"/>
        </w:rPr>
      </w:pPr>
      <w:r w:rsidRPr="00403918">
        <w:rPr>
          <w:rFonts w:ascii="Arial" w:eastAsiaTheme="minorEastAsia" w:hAnsi="Arial" w:cs="Arial"/>
          <w:b/>
          <w:sz w:val="24"/>
          <w:szCs w:val="24"/>
          <w:lang w:val="en-US" w:eastAsia="zh-CN"/>
        </w:rPr>
        <w:t xml:space="preserve">Electronic Meeting, </w:t>
      </w:r>
      <w:r w:rsidR="008F1690">
        <w:rPr>
          <w:rFonts w:ascii="Arial" w:eastAsiaTheme="minorEastAsia" w:hAnsi="Arial" w:cs="Arial"/>
          <w:b/>
          <w:sz w:val="24"/>
          <w:szCs w:val="24"/>
          <w:lang w:val="en-US" w:eastAsia="zh-CN"/>
        </w:rPr>
        <w:t xml:space="preserve">May </w:t>
      </w:r>
      <w:r w:rsidR="004B037E" w:rsidRPr="008F1690">
        <w:rPr>
          <w:rFonts w:ascii="Arial" w:hAnsi="Arial"/>
          <w:b/>
          <w:sz w:val="24"/>
          <w:szCs w:val="24"/>
          <w:lang w:val="en-US" w:eastAsia="zh-CN"/>
        </w:rPr>
        <w:t>09</w:t>
      </w:r>
      <w:r w:rsidR="00442337" w:rsidRPr="008F1690">
        <w:rPr>
          <w:rFonts w:ascii="Arial" w:hAnsi="Arial"/>
          <w:b/>
          <w:sz w:val="24"/>
          <w:szCs w:val="24"/>
          <w:lang w:val="en-US" w:eastAsia="zh-CN"/>
        </w:rPr>
        <w:t xml:space="preserve"> – </w:t>
      </w:r>
      <w:r w:rsidR="001128E7" w:rsidRPr="008F1690">
        <w:rPr>
          <w:rFonts w:ascii="Arial" w:hAnsi="Arial"/>
          <w:b/>
          <w:sz w:val="24"/>
          <w:szCs w:val="24"/>
          <w:lang w:val="en-US" w:eastAsia="zh-CN"/>
        </w:rPr>
        <w:t>2</w:t>
      </w:r>
      <w:r w:rsidR="004B037E" w:rsidRPr="008F1690">
        <w:rPr>
          <w:rFonts w:ascii="Arial" w:hAnsi="Arial"/>
          <w:b/>
          <w:sz w:val="24"/>
          <w:szCs w:val="24"/>
          <w:lang w:val="en-US" w:eastAsia="zh-CN"/>
        </w:rPr>
        <w:t>0</w:t>
      </w:r>
      <w:r w:rsidR="00442337" w:rsidRPr="008F1690">
        <w:rPr>
          <w:rFonts w:ascii="Arial" w:hAnsi="Arial"/>
          <w:b/>
          <w:sz w:val="24"/>
          <w:szCs w:val="24"/>
          <w:lang w:val="en-US" w:eastAsia="zh-CN"/>
        </w:rPr>
        <w:t>, 202</w:t>
      </w:r>
      <w:r w:rsidR="000D19DE" w:rsidRPr="008F1690">
        <w:rPr>
          <w:rFonts w:ascii="Arial" w:hAnsi="Arial"/>
          <w:b/>
          <w:sz w:val="24"/>
          <w:szCs w:val="24"/>
          <w:lang w:val="en-US" w:eastAsia="zh-CN"/>
        </w:rPr>
        <w:t>2</w:t>
      </w:r>
    </w:p>
    <w:p w14:paraId="2637FD31" w14:textId="77777777" w:rsidR="001E0A28" w:rsidRPr="00403918" w:rsidRDefault="001E0A28" w:rsidP="001E0A28">
      <w:pPr>
        <w:spacing w:after="120"/>
        <w:ind w:left="1985" w:hanging="1985"/>
        <w:rPr>
          <w:rFonts w:ascii="Arial" w:eastAsia="MS Mincho" w:hAnsi="Arial" w:cs="Arial"/>
          <w:b/>
          <w:sz w:val="22"/>
          <w:lang w:val="en-US"/>
        </w:rPr>
      </w:pPr>
    </w:p>
    <w:p w14:paraId="282755FA" w14:textId="38BBD234" w:rsidR="00C24D2F" w:rsidRPr="004039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403918">
        <w:rPr>
          <w:rFonts w:ascii="Arial" w:eastAsia="MS Mincho" w:hAnsi="Arial" w:cs="Arial"/>
          <w:b/>
          <w:color w:val="000000"/>
          <w:sz w:val="22"/>
          <w:lang w:val="en-US"/>
        </w:rPr>
        <w:t xml:space="preserve">Agenda </w:t>
      </w:r>
      <w:r w:rsidR="007D19B7" w:rsidRPr="00403918">
        <w:rPr>
          <w:rFonts w:ascii="Arial" w:eastAsia="MS Mincho" w:hAnsi="Arial" w:cs="Arial"/>
          <w:b/>
          <w:color w:val="000000"/>
          <w:sz w:val="22"/>
          <w:lang w:val="en-US"/>
        </w:rPr>
        <w:t>item</w:t>
      </w:r>
      <w:r w:rsidRPr="00403918">
        <w:rPr>
          <w:rFonts w:ascii="Arial" w:eastAsia="MS Mincho" w:hAnsi="Arial" w:cs="Arial"/>
          <w:b/>
          <w:color w:val="000000"/>
          <w:sz w:val="22"/>
          <w:lang w:val="en-US"/>
        </w:rPr>
        <w:t>:</w:t>
      </w:r>
      <w:r w:rsidRPr="00403918">
        <w:rPr>
          <w:rFonts w:ascii="Arial" w:eastAsia="MS Mincho" w:hAnsi="Arial" w:cs="Arial"/>
          <w:b/>
          <w:color w:val="000000"/>
          <w:sz w:val="22"/>
          <w:lang w:val="en-US"/>
        </w:rPr>
        <w:tab/>
      </w:r>
      <w:r w:rsidRPr="00403918">
        <w:rPr>
          <w:rFonts w:ascii="Arial" w:eastAsia="MS Mincho" w:hAnsi="Arial" w:cs="Arial"/>
          <w:b/>
          <w:color w:val="000000"/>
          <w:sz w:val="22"/>
          <w:lang w:val="en-US" w:eastAsia="ja-JP"/>
        </w:rPr>
        <w:tab/>
      </w:r>
      <w:r w:rsidRPr="00403918">
        <w:rPr>
          <w:rFonts w:ascii="Arial" w:eastAsia="MS Mincho" w:hAnsi="Arial" w:cs="Arial"/>
          <w:b/>
          <w:color w:val="000000"/>
          <w:sz w:val="22"/>
          <w:lang w:val="en-US" w:eastAsia="ja-JP"/>
        </w:rPr>
        <w:tab/>
      </w:r>
      <w:r w:rsidR="00CA6EED">
        <w:rPr>
          <w:rFonts w:ascii="Arial" w:eastAsiaTheme="minorEastAsia" w:hAnsi="Arial" w:cs="Arial"/>
          <w:color w:val="000000"/>
          <w:sz w:val="22"/>
          <w:lang w:val="en-US" w:eastAsia="zh-CN"/>
        </w:rPr>
        <w:t>9.20.1.1</w:t>
      </w:r>
    </w:p>
    <w:p w14:paraId="50D5329D" w14:textId="1D326278" w:rsidR="00915D73" w:rsidRPr="00403918" w:rsidRDefault="00915D73" w:rsidP="00915D73">
      <w:pPr>
        <w:spacing w:after="120"/>
        <w:ind w:left="1985" w:hanging="1985"/>
        <w:rPr>
          <w:rFonts w:ascii="Arial" w:hAnsi="Arial" w:cs="Arial"/>
          <w:color w:val="000000"/>
          <w:sz w:val="22"/>
          <w:lang w:val="en-US" w:eastAsia="zh-CN"/>
        </w:rPr>
      </w:pPr>
      <w:r w:rsidRPr="00403918">
        <w:rPr>
          <w:rFonts w:ascii="Arial" w:eastAsia="MS Mincho" w:hAnsi="Arial" w:cs="Arial"/>
          <w:b/>
          <w:sz w:val="22"/>
          <w:lang w:val="en-US"/>
        </w:rPr>
        <w:t>Source:</w:t>
      </w:r>
      <w:r w:rsidRPr="00403918">
        <w:rPr>
          <w:rFonts w:ascii="Arial" w:eastAsia="MS Mincho" w:hAnsi="Arial" w:cs="Arial"/>
          <w:b/>
          <w:sz w:val="22"/>
          <w:lang w:val="en-US"/>
        </w:rPr>
        <w:tab/>
      </w:r>
      <w:r w:rsidR="003F512B" w:rsidRPr="00403918">
        <w:rPr>
          <w:rFonts w:ascii="Arial" w:hAnsi="Arial" w:cs="Arial"/>
          <w:color w:val="000000"/>
          <w:sz w:val="22"/>
          <w:lang w:val="en-US" w:eastAsia="zh-CN"/>
        </w:rPr>
        <w:t>Ericsson</w:t>
      </w:r>
    </w:p>
    <w:p w14:paraId="1E0389E7" w14:textId="444C0CE3" w:rsidR="00915D73" w:rsidRPr="00403918" w:rsidRDefault="00915D73" w:rsidP="00915D73">
      <w:pPr>
        <w:spacing w:after="120"/>
        <w:ind w:left="1985" w:hanging="1985"/>
        <w:rPr>
          <w:rFonts w:ascii="Arial" w:eastAsiaTheme="minorEastAsia" w:hAnsi="Arial" w:cs="Arial"/>
          <w:color w:val="000000"/>
          <w:sz w:val="22"/>
          <w:lang w:val="en-US" w:eastAsia="zh-CN"/>
        </w:rPr>
      </w:pPr>
      <w:r w:rsidRPr="00403918">
        <w:rPr>
          <w:rFonts w:ascii="Arial" w:eastAsia="MS Mincho" w:hAnsi="Arial" w:cs="Arial"/>
          <w:b/>
          <w:color w:val="000000"/>
          <w:sz w:val="22"/>
          <w:lang w:val="en-US"/>
        </w:rPr>
        <w:t>Title:</w:t>
      </w:r>
      <w:r w:rsidRPr="00403918">
        <w:rPr>
          <w:rFonts w:ascii="Arial" w:eastAsia="MS Mincho" w:hAnsi="Arial" w:cs="Arial"/>
          <w:b/>
          <w:color w:val="000000"/>
          <w:sz w:val="22"/>
          <w:lang w:val="en-US"/>
        </w:rPr>
        <w:tab/>
      </w:r>
      <w:r w:rsidR="000C5AC1" w:rsidRPr="000C5AC1">
        <w:rPr>
          <w:rFonts w:ascii="Arial" w:eastAsia="MS Mincho" w:hAnsi="Arial" w:cs="Arial"/>
          <w:bCs/>
          <w:color w:val="000000"/>
          <w:sz w:val="22"/>
          <w:lang w:val="en-US"/>
        </w:rPr>
        <w:t>Remaining issues on</w:t>
      </w:r>
      <w:r w:rsidR="000C5AC1">
        <w:rPr>
          <w:rFonts w:ascii="Arial" w:eastAsia="MS Mincho" w:hAnsi="Arial" w:cs="Arial"/>
          <w:b/>
          <w:color w:val="000000"/>
          <w:sz w:val="22"/>
          <w:lang w:val="en-US"/>
        </w:rPr>
        <w:t xml:space="preserve"> </w:t>
      </w:r>
      <w:r w:rsidR="004B037E">
        <w:rPr>
          <w:rFonts w:ascii="Arial" w:eastAsiaTheme="minorEastAsia" w:hAnsi="Arial" w:cs="Arial"/>
          <w:color w:val="000000"/>
          <w:sz w:val="22"/>
          <w:lang w:val="en-US" w:eastAsia="zh-CN"/>
        </w:rPr>
        <w:t>Rx/Tx delay mitigation</w:t>
      </w:r>
    </w:p>
    <w:p w14:paraId="67B0962B" w14:textId="72372FA8" w:rsidR="00915D73" w:rsidRPr="00403918" w:rsidRDefault="00915D73" w:rsidP="00915D73">
      <w:pPr>
        <w:spacing w:after="120"/>
        <w:ind w:left="1985" w:hanging="1985"/>
        <w:rPr>
          <w:rFonts w:ascii="Arial" w:eastAsiaTheme="minorEastAsia" w:hAnsi="Arial" w:cs="Arial"/>
          <w:sz w:val="22"/>
          <w:lang w:val="en-US" w:eastAsia="zh-CN"/>
        </w:rPr>
      </w:pPr>
      <w:r w:rsidRPr="00403918">
        <w:rPr>
          <w:rFonts w:ascii="Arial" w:eastAsia="MS Mincho" w:hAnsi="Arial" w:cs="Arial"/>
          <w:b/>
          <w:color w:val="000000"/>
          <w:sz w:val="22"/>
          <w:lang w:val="en-US"/>
        </w:rPr>
        <w:t>Document for:</w:t>
      </w:r>
      <w:r w:rsidRPr="00403918">
        <w:rPr>
          <w:rFonts w:ascii="Arial" w:eastAsia="MS Mincho" w:hAnsi="Arial" w:cs="Arial"/>
          <w:b/>
          <w:color w:val="000000"/>
          <w:sz w:val="22"/>
          <w:lang w:val="en-US"/>
        </w:rPr>
        <w:tab/>
      </w:r>
      <w:r w:rsidR="003F512B" w:rsidRPr="00403918">
        <w:rPr>
          <w:rFonts w:ascii="Arial" w:eastAsiaTheme="minorEastAsia" w:hAnsi="Arial" w:cs="Arial"/>
          <w:color w:val="000000"/>
          <w:sz w:val="22"/>
          <w:lang w:val="en-US" w:eastAsia="zh-CN"/>
        </w:rPr>
        <w:t>Discussion</w:t>
      </w:r>
    </w:p>
    <w:p w14:paraId="06DED12E" w14:textId="2C97B6F6" w:rsidR="00AE7BAF" w:rsidRPr="00403918" w:rsidRDefault="00915D73" w:rsidP="00635192">
      <w:pPr>
        <w:pStyle w:val="Heading1"/>
        <w:rPr>
          <w:lang w:val="en-US"/>
        </w:rPr>
      </w:pPr>
      <w:r w:rsidRPr="00403918">
        <w:rPr>
          <w:lang w:val="en-US"/>
        </w:rPr>
        <w:t>Introduction</w:t>
      </w:r>
    </w:p>
    <w:p w14:paraId="554F438D" w14:textId="6A7B837C" w:rsidR="00EE3CAE" w:rsidRDefault="00C20D45" w:rsidP="009002C7">
      <w:r>
        <w:t xml:space="preserve">In </w:t>
      </w:r>
      <w:r w:rsidR="00EE3CAE">
        <w:t xml:space="preserve">RAN4#102-e </w:t>
      </w:r>
      <w:r w:rsidR="004D12A0">
        <w:t>Rx TEG framework</w:t>
      </w:r>
      <w:r>
        <w:t xml:space="preserve"> was finalized</w:t>
      </w:r>
      <w:r w:rsidR="004D12A0">
        <w:t>.</w:t>
      </w:r>
      <w:r>
        <w:t xml:space="preserve"> </w:t>
      </w:r>
      <w:r w:rsidR="00FD23E2">
        <w:t>For other TEG types, Tx TEG and RxTx TEG</w:t>
      </w:r>
      <w:r w:rsidR="00FD19E0">
        <w:t>,</w:t>
      </w:r>
      <w:r w:rsidR="00FD23E2">
        <w:t xml:space="preserve"> following issues are</w:t>
      </w:r>
      <w:r w:rsidR="00FD19E0">
        <w:t xml:space="preserve"> still open [</w:t>
      </w:r>
      <w:r w:rsidR="006C6ADE">
        <w:t>1</w:t>
      </w:r>
      <w:r w:rsidR="00FD19E0">
        <w:t>]:</w:t>
      </w:r>
      <w:r w:rsidR="00FD23E2">
        <w:t xml:space="preserve"> </w:t>
      </w:r>
    </w:p>
    <w:p w14:paraId="06B904A6" w14:textId="7B9781F5" w:rsidR="00A645BC" w:rsidRPr="003B2686" w:rsidRDefault="00A645BC" w:rsidP="00A645BC">
      <w:pPr>
        <w:rPr>
          <w:b/>
          <w:i/>
          <w:iCs/>
          <w:lang w:val="en-US" w:eastAsia="ko-KR"/>
        </w:rPr>
      </w:pPr>
      <w:r w:rsidRPr="003B2686">
        <w:rPr>
          <w:b/>
          <w:i/>
          <w:iCs/>
          <w:lang w:val="en-US" w:eastAsia="ko-KR"/>
        </w:rPr>
        <w:t>The temporal validity</w:t>
      </w:r>
      <w:r w:rsidRPr="003B2686">
        <w:rPr>
          <w:rFonts w:hint="eastAsia"/>
          <w:b/>
          <w:i/>
          <w:iCs/>
          <w:lang w:val="en-US" w:eastAsia="ko-KR"/>
        </w:rPr>
        <w:t xml:space="preserve"> of</w:t>
      </w:r>
      <w:r w:rsidRPr="003B2686">
        <w:rPr>
          <w:b/>
          <w:i/>
          <w:iCs/>
          <w:lang w:val="en-US" w:eastAsia="ko-KR"/>
        </w:rPr>
        <w:t xml:space="preserve"> UE</w:t>
      </w:r>
      <w:r w:rsidRPr="003B2686">
        <w:rPr>
          <w:rFonts w:hint="eastAsia"/>
          <w:b/>
          <w:i/>
          <w:iCs/>
          <w:lang w:val="en-US" w:eastAsia="ko-KR"/>
        </w:rPr>
        <w:t>/TRP</w:t>
      </w:r>
      <w:r w:rsidRPr="003B2686">
        <w:rPr>
          <w:b/>
          <w:i/>
          <w:iCs/>
          <w:lang w:val="en-US" w:eastAsia="ko-KR"/>
        </w:rPr>
        <w:t xml:space="preserve"> Tx TEGs </w:t>
      </w:r>
    </w:p>
    <w:p w14:paraId="02F404F0" w14:textId="77777777" w:rsidR="00A645BC" w:rsidRPr="003B2686" w:rsidRDefault="00A645BC" w:rsidP="00A645BC">
      <w:pPr>
        <w:rPr>
          <w:b/>
          <w:i/>
          <w:iCs/>
          <w:lang w:val="en-US" w:eastAsia="ko-KR"/>
        </w:rPr>
      </w:pPr>
      <w:r w:rsidRPr="003B2686">
        <w:rPr>
          <w:rFonts w:hint="eastAsia"/>
          <w:b/>
          <w:i/>
          <w:iCs/>
          <w:lang w:val="en-US" w:eastAsia="ko-KR"/>
        </w:rPr>
        <w:t>Agreements:</w:t>
      </w:r>
    </w:p>
    <w:p w14:paraId="666E1A3E" w14:textId="77777777" w:rsidR="00A645BC" w:rsidRPr="003B2686" w:rsidRDefault="00A645BC" w:rsidP="00A645BC">
      <w:pPr>
        <w:pStyle w:val="ListParagraph"/>
        <w:numPr>
          <w:ilvl w:val="0"/>
          <w:numId w:val="27"/>
        </w:numPr>
        <w:ind w:firstLineChars="0"/>
        <w:rPr>
          <w:bCs/>
          <w:i/>
          <w:iCs/>
          <w:lang w:val="en-US" w:eastAsia="ko-KR"/>
        </w:rPr>
      </w:pPr>
      <w:r w:rsidRPr="003B2686">
        <w:rPr>
          <w:rFonts w:eastAsia="SimSun" w:hint="eastAsia"/>
          <w:bCs/>
          <w:i/>
          <w:iCs/>
          <w:lang w:val="en-US" w:eastAsia="ko-KR"/>
        </w:rPr>
        <w:t>W</w:t>
      </w:r>
      <w:r w:rsidRPr="003B2686">
        <w:rPr>
          <w:bCs/>
          <w:i/>
          <w:iCs/>
          <w:lang w:val="en-US" w:eastAsia="ko-KR"/>
        </w:rPr>
        <w:t>ait RAN2 progress on how to signal a change in association between SRS resources to Tx TEGs</w:t>
      </w:r>
      <w:r w:rsidRPr="003B2686">
        <w:rPr>
          <w:rFonts w:eastAsia="SimSun" w:hint="eastAsia"/>
          <w:bCs/>
          <w:i/>
          <w:iCs/>
          <w:lang w:val="en-US" w:eastAsia="ko-KR"/>
        </w:rPr>
        <w:t xml:space="preserve">. </w:t>
      </w:r>
    </w:p>
    <w:p w14:paraId="28F19910" w14:textId="77777777" w:rsidR="00A645BC" w:rsidRPr="003B2686" w:rsidRDefault="00A645BC" w:rsidP="00A645BC">
      <w:pPr>
        <w:pStyle w:val="ListParagraph"/>
        <w:numPr>
          <w:ilvl w:val="0"/>
          <w:numId w:val="27"/>
        </w:numPr>
        <w:ind w:firstLineChars="0"/>
        <w:rPr>
          <w:b/>
          <w:i/>
          <w:iCs/>
          <w:lang w:val="en-US" w:eastAsia="ko-KR"/>
        </w:rPr>
      </w:pPr>
      <w:r w:rsidRPr="003B2686">
        <w:rPr>
          <w:bCs/>
          <w:i/>
          <w:iCs/>
          <w:lang w:val="en-US" w:eastAsia="ko-KR"/>
        </w:rPr>
        <w:t>FFS:</w:t>
      </w:r>
      <w:r w:rsidRPr="003B2686">
        <w:rPr>
          <w:rFonts w:hint="eastAsia"/>
          <w:bCs/>
          <w:i/>
          <w:iCs/>
          <w:lang w:val="en-US" w:eastAsia="ko-KR"/>
        </w:rPr>
        <w:t xml:space="preserve"> </w:t>
      </w:r>
      <w:r w:rsidRPr="003B2686">
        <w:rPr>
          <w:bCs/>
          <w:i/>
          <w:iCs/>
          <w:lang w:val="en-US" w:eastAsia="ko-KR"/>
        </w:rPr>
        <w:t>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w:t>
      </w:r>
    </w:p>
    <w:p w14:paraId="60311726" w14:textId="7E6198D9" w:rsidR="00A645BC" w:rsidRPr="003B2686" w:rsidRDefault="00A645BC" w:rsidP="00A645BC">
      <w:pPr>
        <w:pStyle w:val="3GPPNormalText"/>
        <w:rPr>
          <w:b/>
          <w:bCs/>
          <w:i/>
          <w:iCs/>
        </w:rPr>
      </w:pPr>
      <w:r w:rsidRPr="003B2686">
        <w:rPr>
          <w:b/>
          <w:bCs/>
          <w:i/>
          <w:iCs/>
          <w:sz w:val="20"/>
          <w:szCs w:val="21"/>
        </w:rPr>
        <w:t>The temporal validity</w:t>
      </w:r>
      <w:r w:rsidRPr="003B2686">
        <w:rPr>
          <w:rFonts w:hint="eastAsia"/>
          <w:b/>
          <w:bCs/>
          <w:i/>
          <w:iCs/>
          <w:sz w:val="20"/>
          <w:szCs w:val="21"/>
        </w:rPr>
        <w:t xml:space="preserve"> of</w:t>
      </w:r>
      <w:r w:rsidRPr="003B2686">
        <w:rPr>
          <w:b/>
          <w:bCs/>
          <w:i/>
          <w:iCs/>
          <w:sz w:val="20"/>
          <w:szCs w:val="21"/>
        </w:rPr>
        <w:t xml:space="preserve"> UE</w:t>
      </w:r>
      <w:r w:rsidRPr="003B2686">
        <w:rPr>
          <w:rFonts w:hint="eastAsia"/>
          <w:b/>
          <w:bCs/>
          <w:i/>
          <w:iCs/>
          <w:sz w:val="20"/>
          <w:szCs w:val="21"/>
        </w:rPr>
        <w:t>/TRP</w:t>
      </w:r>
      <w:r w:rsidRPr="003B2686">
        <w:rPr>
          <w:b/>
          <w:bCs/>
          <w:i/>
          <w:iCs/>
          <w:sz w:val="20"/>
          <w:szCs w:val="21"/>
        </w:rPr>
        <w:t xml:space="preserve"> </w:t>
      </w:r>
      <w:r w:rsidRPr="003B2686">
        <w:rPr>
          <w:rFonts w:hint="eastAsia"/>
          <w:b/>
          <w:bCs/>
          <w:i/>
          <w:iCs/>
          <w:sz w:val="20"/>
          <w:szCs w:val="21"/>
        </w:rPr>
        <w:t>Rx</w:t>
      </w:r>
      <w:r w:rsidRPr="003B2686">
        <w:rPr>
          <w:b/>
          <w:bCs/>
          <w:i/>
          <w:iCs/>
          <w:sz w:val="20"/>
          <w:szCs w:val="21"/>
        </w:rPr>
        <w:t xml:space="preserve">Tx TEGs? </w:t>
      </w:r>
    </w:p>
    <w:p w14:paraId="5651F328" w14:textId="77777777" w:rsidR="00A645BC" w:rsidRPr="003B2686" w:rsidRDefault="00A645BC" w:rsidP="00A645BC">
      <w:pPr>
        <w:pStyle w:val="3GPPNormalText"/>
        <w:rPr>
          <w:rFonts w:eastAsiaTheme="minorEastAsia"/>
          <w:i/>
          <w:iCs/>
          <w:color w:val="0070C0"/>
          <w:sz w:val="20"/>
          <w:szCs w:val="20"/>
          <w:lang w:eastAsia="zh-CN"/>
        </w:rPr>
      </w:pPr>
      <w:r w:rsidRPr="003B2686">
        <w:rPr>
          <w:rFonts w:eastAsiaTheme="minorEastAsia" w:hint="eastAsia"/>
          <w:b/>
          <w:bCs/>
          <w:i/>
          <w:iCs/>
          <w:color w:val="0070C0"/>
          <w:sz w:val="20"/>
          <w:szCs w:val="20"/>
          <w:lang w:eastAsia="zh-CN"/>
        </w:rPr>
        <w:t>Candidate options</w:t>
      </w:r>
      <w:r w:rsidRPr="003B2686">
        <w:rPr>
          <w:rFonts w:eastAsiaTheme="minorEastAsia" w:hint="eastAsia"/>
          <w:i/>
          <w:iCs/>
          <w:color w:val="0070C0"/>
          <w:sz w:val="20"/>
          <w:szCs w:val="20"/>
          <w:lang w:eastAsia="zh-CN"/>
        </w:rPr>
        <w:t xml:space="preserve">: </w:t>
      </w:r>
    </w:p>
    <w:p w14:paraId="20EA2405" w14:textId="77777777" w:rsidR="00A645BC" w:rsidRPr="003B2686" w:rsidRDefault="00A645BC" w:rsidP="00A645BC">
      <w:pPr>
        <w:pStyle w:val="3GPPNormalText"/>
        <w:ind w:left="993" w:hanging="993"/>
        <w:rPr>
          <w:bCs/>
          <w:i/>
          <w:iCs/>
          <w:sz w:val="20"/>
          <w:szCs w:val="20"/>
        </w:rPr>
      </w:pPr>
      <w:r w:rsidRPr="003B2686">
        <w:rPr>
          <w:rFonts w:eastAsiaTheme="minorEastAsia"/>
          <w:bCs/>
          <w:i/>
          <w:iCs/>
          <w:sz w:val="20"/>
          <w:szCs w:val="20"/>
          <w:lang w:eastAsia="zh-CN"/>
        </w:rPr>
        <w:t>O</w:t>
      </w:r>
      <w:r w:rsidRPr="003B2686">
        <w:rPr>
          <w:rFonts w:eastAsiaTheme="minorEastAsia" w:hint="eastAsia"/>
          <w:bCs/>
          <w:i/>
          <w:iCs/>
          <w:sz w:val="20"/>
          <w:szCs w:val="20"/>
          <w:lang w:eastAsia="zh-CN"/>
        </w:rPr>
        <w:t xml:space="preserve">ption 1: </w:t>
      </w:r>
      <w:r w:rsidRPr="003B2686">
        <w:rPr>
          <w:bCs/>
          <w:i/>
          <w:iCs/>
          <w:sz w:val="20"/>
          <w:szCs w:val="20"/>
        </w:rPr>
        <w:t>The applicability of reported UE Rx TEG agreed in last meeting can be reused for UE/TRP RxTx</w:t>
      </w:r>
      <w:r w:rsidRPr="003B2686">
        <w:rPr>
          <w:bCs/>
          <w:i/>
          <w:iCs/>
          <w:sz w:val="20"/>
          <w:szCs w:val="20"/>
          <w:lang w:val="en-US"/>
        </w:rPr>
        <w:t xml:space="preserve"> </w:t>
      </w:r>
      <w:r w:rsidRPr="003B2686">
        <w:rPr>
          <w:bCs/>
          <w:i/>
          <w:iCs/>
          <w:sz w:val="20"/>
          <w:szCs w:val="20"/>
        </w:rPr>
        <w:t>TEG i.e. The applicability of reported UE/TRP RxTx TEG is limited to the measurements contained within the measurement report in which the RxTx TEG information is provided. And it applies only to the measurements that are tagged with the corresponding RxTx TEG ID</w:t>
      </w:r>
      <w:r w:rsidRPr="003B2686">
        <w:rPr>
          <w:rFonts w:eastAsiaTheme="minorEastAsia" w:hint="eastAsia"/>
          <w:bCs/>
          <w:i/>
          <w:iCs/>
          <w:sz w:val="20"/>
          <w:szCs w:val="20"/>
          <w:lang w:eastAsia="zh-CN"/>
        </w:rPr>
        <w:t xml:space="preserve">. </w:t>
      </w:r>
    </w:p>
    <w:p w14:paraId="506B4D49" w14:textId="023EA5D2" w:rsidR="00A645BC" w:rsidRPr="003B2686" w:rsidRDefault="00A645BC" w:rsidP="00A645BC">
      <w:pPr>
        <w:pStyle w:val="3GPPNormalText"/>
        <w:rPr>
          <w:rFonts w:eastAsiaTheme="minorEastAsia"/>
          <w:bCs/>
          <w:i/>
          <w:iCs/>
          <w:sz w:val="20"/>
          <w:szCs w:val="20"/>
          <w:lang w:eastAsia="zh-CN"/>
        </w:rPr>
      </w:pPr>
      <w:r w:rsidRPr="003B2686">
        <w:rPr>
          <w:rFonts w:eastAsiaTheme="minorEastAsia"/>
          <w:bCs/>
          <w:i/>
          <w:iCs/>
          <w:sz w:val="20"/>
          <w:szCs w:val="20"/>
          <w:lang w:eastAsia="zh-CN"/>
        </w:rPr>
        <w:t>O</w:t>
      </w:r>
      <w:r w:rsidRPr="003B2686">
        <w:rPr>
          <w:rFonts w:eastAsiaTheme="minorEastAsia" w:hint="eastAsia"/>
          <w:bCs/>
          <w:i/>
          <w:iCs/>
          <w:sz w:val="20"/>
          <w:szCs w:val="20"/>
          <w:lang w:eastAsia="zh-CN"/>
        </w:rPr>
        <w:t xml:space="preserve">ption 2: </w:t>
      </w:r>
      <w:r w:rsidRPr="003B2686">
        <w:rPr>
          <w:rFonts w:eastAsiaTheme="minorEastAsia"/>
          <w:bCs/>
          <w:i/>
          <w:iCs/>
          <w:sz w:val="20"/>
          <w:szCs w:val="20"/>
          <w:lang w:eastAsia="zh-CN"/>
        </w:rPr>
        <w:t>U</w:t>
      </w:r>
      <w:r w:rsidRPr="003B2686">
        <w:rPr>
          <w:rFonts w:eastAsiaTheme="minorEastAsia" w:hint="eastAsia"/>
          <w:bCs/>
          <w:i/>
          <w:iCs/>
          <w:sz w:val="20"/>
          <w:szCs w:val="20"/>
          <w:lang w:eastAsia="zh-CN"/>
        </w:rPr>
        <w:t>p to RAN2.</w:t>
      </w:r>
    </w:p>
    <w:p w14:paraId="2454AE95" w14:textId="2852D0E6" w:rsidR="007022AE" w:rsidRDefault="00BF40CB" w:rsidP="00FD65E3">
      <w:pPr>
        <w:rPr>
          <w:lang w:val="en-US" w:eastAsia="zh-CN"/>
        </w:rPr>
      </w:pPr>
      <w:r>
        <w:rPr>
          <w:lang w:val="en-US" w:eastAsia="zh-CN"/>
        </w:rPr>
        <w:t xml:space="preserve">In the sections to follow, </w:t>
      </w:r>
      <w:r w:rsidR="00382CFC">
        <w:rPr>
          <w:lang w:val="en-US" w:eastAsia="zh-CN"/>
        </w:rPr>
        <w:t>these open issues are discussed and our view on them are presented.</w:t>
      </w:r>
    </w:p>
    <w:p w14:paraId="7BDDFB6B" w14:textId="55923E8D" w:rsidR="007E0BF8" w:rsidRDefault="007E0BF8" w:rsidP="007E0BF8">
      <w:pPr>
        <w:pStyle w:val="Heading1"/>
        <w:rPr>
          <w:lang w:eastAsia="zh-CN"/>
        </w:rPr>
      </w:pPr>
      <w:r>
        <w:rPr>
          <w:lang w:eastAsia="zh-CN"/>
        </w:rPr>
        <w:t>Discussion</w:t>
      </w:r>
    </w:p>
    <w:p w14:paraId="09C8C835" w14:textId="42E1D9B4" w:rsidR="007E0BF8" w:rsidRPr="00720B9C" w:rsidRDefault="007E0BF8" w:rsidP="00A4569E">
      <w:pPr>
        <w:pStyle w:val="Heading2"/>
        <w:rPr>
          <w:lang w:val="en-US"/>
        </w:rPr>
      </w:pPr>
      <w:r w:rsidRPr="00720B9C">
        <w:rPr>
          <w:lang w:val="en-US"/>
        </w:rPr>
        <w:t>Temporal validity of Tx TEG</w:t>
      </w:r>
    </w:p>
    <w:p w14:paraId="6DF3C89F" w14:textId="225315D3" w:rsidR="007E0BF8" w:rsidRDefault="007E0BF8" w:rsidP="007E0BF8">
      <w:pPr>
        <w:rPr>
          <w:lang w:val="en-US" w:eastAsia="zh-CN"/>
        </w:rPr>
      </w:pPr>
      <w:r>
        <w:rPr>
          <w:lang w:val="en-US" w:eastAsia="zh-CN"/>
        </w:rPr>
        <w:t xml:space="preserve">RAN4#102-e </w:t>
      </w:r>
      <w:r w:rsidR="008A55AD">
        <w:rPr>
          <w:lang w:val="en-US" w:eastAsia="zh-CN"/>
        </w:rPr>
        <w:t>made the following agreement on temporal validity of Rx TEG:</w:t>
      </w:r>
    </w:p>
    <w:p w14:paraId="4FD4AD55" w14:textId="77777777" w:rsidR="0090171B" w:rsidRPr="0090171B" w:rsidRDefault="0090171B" w:rsidP="0090171B">
      <w:pPr>
        <w:pStyle w:val="ListParagraph"/>
        <w:numPr>
          <w:ilvl w:val="0"/>
          <w:numId w:val="30"/>
        </w:numPr>
        <w:ind w:firstLineChars="0"/>
        <w:rPr>
          <w:lang w:val="en-US" w:eastAsia="zh-CN"/>
        </w:rPr>
      </w:pPr>
      <w:r w:rsidRPr="0090171B">
        <w:rPr>
          <w:i/>
          <w:iCs/>
          <w:lang w:val="en-US" w:eastAsia="zh-CN"/>
        </w:rPr>
        <w:t>The applicability of reported UE Rx TEG is limited to the measurements contained within the measurement report in which the Rx TEG information is provided, and only to measurements that are tagged with the corresponding TEG ID</w:t>
      </w:r>
      <w:r w:rsidRPr="0090171B">
        <w:rPr>
          <w:lang w:val="en-US" w:eastAsia="zh-CN"/>
        </w:rPr>
        <w:t>.</w:t>
      </w:r>
    </w:p>
    <w:p w14:paraId="5B341F88" w14:textId="1435C11F" w:rsidR="0093581E" w:rsidRDefault="0090171B" w:rsidP="0090171B">
      <w:pPr>
        <w:rPr>
          <w:lang w:val="en-US" w:eastAsia="zh-CN"/>
        </w:rPr>
      </w:pPr>
      <w:r>
        <w:rPr>
          <w:lang w:val="en-US" w:eastAsia="zh-CN"/>
        </w:rPr>
        <w:t xml:space="preserve">Based on this agreement, a UE reports </w:t>
      </w:r>
      <w:r w:rsidR="002D6209">
        <w:rPr>
          <w:lang w:val="en-US" w:eastAsia="zh-CN"/>
        </w:rPr>
        <w:t xml:space="preserve">associated Rx TEG ID along with the measurement. The validity of the UE reported Rx TEG ID is limited to the </w:t>
      </w:r>
      <w:r w:rsidR="00BB6EBA">
        <w:rPr>
          <w:lang w:val="en-US" w:eastAsia="zh-CN"/>
        </w:rPr>
        <w:t xml:space="preserve">measurements </w:t>
      </w:r>
      <w:r w:rsidR="00C17789">
        <w:rPr>
          <w:lang w:val="en-US" w:eastAsia="zh-CN"/>
        </w:rPr>
        <w:t xml:space="preserve">that are tagged with the corresponding Rx TEG ID </w:t>
      </w:r>
      <w:r w:rsidR="000702B3">
        <w:rPr>
          <w:lang w:val="en-US" w:eastAsia="zh-CN"/>
        </w:rPr>
        <w:t>in the measurement report.</w:t>
      </w:r>
    </w:p>
    <w:p w14:paraId="39AE7119" w14:textId="74F33CBA" w:rsidR="00903F9C" w:rsidRDefault="00C44614" w:rsidP="0090171B">
      <w:pPr>
        <w:rPr>
          <w:lang w:val="en-US" w:eastAsia="zh-CN"/>
        </w:rPr>
      </w:pPr>
      <w:proofErr w:type="gramStart"/>
      <w:r>
        <w:rPr>
          <w:lang w:val="en-US" w:eastAsia="zh-CN"/>
        </w:rPr>
        <w:t>In order to</w:t>
      </w:r>
      <w:proofErr w:type="gramEnd"/>
      <w:r>
        <w:rPr>
          <w:lang w:val="en-US" w:eastAsia="zh-CN"/>
        </w:rPr>
        <w:t xml:space="preserve"> mitigate the </w:t>
      </w:r>
      <w:r w:rsidR="00E73A02">
        <w:rPr>
          <w:lang w:val="en-US" w:eastAsia="zh-CN"/>
        </w:rPr>
        <w:t xml:space="preserve">effect of </w:t>
      </w:r>
      <w:r w:rsidR="00A057C3">
        <w:rPr>
          <w:lang w:val="en-US" w:eastAsia="zh-CN"/>
        </w:rPr>
        <w:t>UE Tx timing error</w:t>
      </w:r>
      <w:r w:rsidR="00E73A02">
        <w:rPr>
          <w:lang w:val="en-US" w:eastAsia="zh-CN"/>
        </w:rPr>
        <w:t xml:space="preserve"> on UL-TDoA and Multi-RTT positioning methods, </w:t>
      </w:r>
      <w:r w:rsidR="006A11E0">
        <w:rPr>
          <w:lang w:val="en-US" w:eastAsia="zh-CN"/>
        </w:rPr>
        <w:t>depending on capability</w:t>
      </w:r>
      <w:r w:rsidR="00C02416">
        <w:rPr>
          <w:lang w:val="en-US" w:eastAsia="zh-CN"/>
        </w:rPr>
        <w:t>,</w:t>
      </w:r>
      <w:r w:rsidR="006A11E0">
        <w:rPr>
          <w:lang w:val="en-US" w:eastAsia="zh-CN"/>
        </w:rPr>
        <w:t xml:space="preserve"> </w:t>
      </w:r>
      <w:r w:rsidR="00E73A02">
        <w:rPr>
          <w:lang w:val="en-US" w:eastAsia="zh-CN"/>
        </w:rPr>
        <w:t>a UE report</w:t>
      </w:r>
      <w:r w:rsidR="006A11E0">
        <w:rPr>
          <w:lang w:val="en-US" w:eastAsia="zh-CN"/>
        </w:rPr>
        <w:t>s</w:t>
      </w:r>
      <w:r w:rsidR="00E73A02">
        <w:rPr>
          <w:lang w:val="en-US" w:eastAsia="zh-CN"/>
        </w:rPr>
        <w:t xml:space="preserve"> Tx TEG ID</w:t>
      </w:r>
      <w:r w:rsidR="009329B1">
        <w:rPr>
          <w:lang w:val="en-US" w:eastAsia="zh-CN"/>
        </w:rPr>
        <w:t xml:space="preserve"> associated to the transmission of SRS for positioning</w:t>
      </w:r>
      <w:r w:rsidR="007D08CD">
        <w:rPr>
          <w:lang w:val="en-US" w:eastAsia="zh-CN"/>
        </w:rPr>
        <w:t xml:space="preserve"> to serving gNB if a request</w:t>
      </w:r>
      <w:r w:rsidR="00632201">
        <w:rPr>
          <w:lang w:val="en-US" w:eastAsia="zh-CN"/>
        </w:rPr>
        <w:t xml:space="preserve"> to provide the Tx TEG ID is received from gNB</w:t>
      </w:r>
      <w:r w:rsidR="00412C0F">
        <w:rPr>
          <w:lang w:val="en-US" w:eastAsia="zh-CN"/>
        </w:rPr>
        <w:t xml:space="preserve"> or to the LMF if a request to provide Tx TEG ID is received from the LMF</w:t>
      </w:r>
      <w:r w:rsidR="009329B1">
        <w:rPr>
          <w:lang w:val="en-US" w:eastAsia="zh-CN"/>
        </w:rPr>
        <w:t>.</w:t>
      </w:r>
      <w:r w:rsidR="00412C0F">
        <w:rPr>
          <w:lang w:val="en-US" w:eastAsia="zh-CN"/>
        </w:rPr>
        <w:t xml:space="preserve"> In either of the cases, the UE reported Tx TEG ID shall remain valid only for the Tx </w:t>
      </w:r>
      <w:r w:rsidR="00DF3EF5">
        <w:rPr>
          <w:lang w:val="en-US" w:eastAsia="zh-CN"/>
        </w:rPr>
        <w:t xml:space="preserve">for which the Tx TEG ID is reported. </w:t>
      </w:r>
      <w:r w:rsidR="0057095C">
        <w:rPr>
          <w:lang w:val="en-US" w:eastAsia="zh-CN"/>
        </w:rPr>
        <w:t xml:space="preserve">Since </w:t>
      </w:r>
      <w:r w:rsidR="007C4B31">
        <w:rPr>
          <w:lang w:val="en-US" w:eastAsia="zh-CN"/>
        </w:rPr>
        <w:t xml:space="preserve">grouping Tx timing errors, i.e., </w:t>
      </w:r>
      <w:r w:rsidR="0057095C">
        <w:rPr>
          <w:lang w:val="en-US" w:eastAsia="zh-CN"/>
        </w:rPr>
        <w:t>Tx TEG</w:t>
      </w:r>
      <w:r w:rsidR="006F31F3">
        <w:rPr>
          <w:lang w:val="en-US" w:eastAsia="zh-CN"/>
        </w:rPr>
        <w:t>,</w:t>
      </w:r>
      <w:r w:rsidR="0057095C">
        <w:rPr>
          <w:lang w:val="en-US" w:eastAsia="zh-CN"/>
        </w:rPr>
        <w:t xml:space="preserve"> is up to UE implementation, the association of the SRS resource to Tx TEG </w:t>
      </w:r>
      <w:r w:rsidR="0032232F">
        <w:rPr>
          <w:lang w:val="en-US" w:eastAsia="zh-CN"/>
        </w:rPr>
        <w:t xml:space="preserve">also becomes UE </w:t>
      </w:r>
      <w:r w:rsidR="00C83F8A">
        <w:rPr>
          <w:lang w:val="en-US" w:eastAsia="zh-CN"/>
        </w:rPr>
        <w:t xml:space="preserve">implementation </w:t>
      </w:r>
      <w:r w:rsidR="0032232F">
        <w:rPr>
          <w:lang w:val="en-US" w:eastAsia="zh-CN"/>
        </w:rPr>
        <w:t xml:space="preserve">specific. It is therefore up to the UE to determine which Tx TEG </w:t>
      </w:r>
      <w:r w:rsidR="0032232F">
        <w:rPr>
          <w:lang w:val="en-US" w:eastAsia="zh-CN"/>
        </w:rPr>
        <w:lastRenderedPageBreak/>
        <w:t xml:space="preserve">to use for a specific SRS resource or to use the same Tx TEG for all SRS resources configured for </w:t>
      </w:r>
      <w:r w:rsidR="00C53C1D">
        <w:rPr>
          <w:lang w:val="en-US" w:eastAsia="zh-CN"/>
        </w:rPr>
        <w:t xml:space="preserve">Tx during a positioning occasion. Regardless of how </w:t>
      </w:r>
      <w:r w:rsidR="00572FA1">
        <w:rPr>
          <w:lang w:val="en-US" w:eastAsia="zh-CN"/>
        </w:rPr>
        <w:t xml:space="preserve">Tx TEG is associated to SRS resources </w:t>
      </w:r>
      <w:r w:rsidR="00684F16">
        <w:rPr>
          <w:lang w:val="en-US" w:eastAsia="zh-CN"/>
        </w:rPr>
        <w:t xml:space="preserve">it </w:t>
      </w:r>
      <w:r w:rsidR="00633B53">
        <w:rPr>
          <w:lang w:val="en-US" w:eastAsia="zh-CN"/>
        </w:rPr>
        <w:t>should have</w:t>
      </w:r>
      <w:r w:rsidR="00684F16">
        <w:rPr>
          <w:lang w:val="en-US" w:eastAsia="zh-CN"/>
        </w:rPr>
        <w:t xml:space="preserve"> no impact on the temporal validity of UE reported Tx TEG ID.</w:t>
      </w:r>
      <w:r w:rsidR="00915E5C">
        <w:rPr>
          <w:lang w:val="en-US" w:eastAsia="zh-CN"/>
        </w:rPr>
        <w:t xml:space="preserve"> </w:t>
      </w:r>
      <w:proofErr w:type="gramStart"/>
      <w:r w:rsidR="00915E5C">
        <w:rPr>
          <w:lang w:val="en-US" w:eastAsia="zh-CN"/>
        </w:rPr>
        <w:t>Similar to</w:t>
      </w:r>
      <w:proofErr w:type="gramEnd"/>
      <w:r w:rsidR="00915E5C">
        <w:rPr>
          <w:lang w:val="en-US" w:eastAsia="zh-CN"/>
        </w:rPr>
        <w:t xml:space="preserve"> Rx TEG, it shall </w:t>
      </w:r>
      <w:r w:rsidR="005961F2">
        <w:rPr>
          <w:lang w:val="en-US" w:eastAsia="zh-CN"/>
        </w:rPr>
        <w:t xml:space="preserve">therefore </w:t>
      </w:r>
      <w:r w:rsidR="00915E5C">
        <w:rPr>
          <w:lang w:val="en-US" w:eastAsia="zh-CN"/>
        </w:rPr>
        <w:t xml:space="preserve">be enough to limit the UE reported Tx TEG ID to the </w:t>
      </w:r>
      <w:r w:rsidR="005961F2">
        <w:rPr>
          <w:lang w:val="en-US" w:eastAsia="zh-CN"/>
        </w:rPr>
        <w:t>corresponding</w:t>
      </w:r>
      <w:r w:rsidR="00915E5C">
        <w:rPr>
          <w:lang w:val="en-US" w:eastAsia="zh-CN"/>
        </w:rPr>
        <w:t xml:space="preserve"> Tx </w:t>
      </w:r>
      <w:r w:rsidR="00BF1996">
        <w:rPr>
          <w:lang w:val="en-US" w:eastAsia="zh-CN"/>
        </w:rPr>
        <w:t>for positioning.</w:t>
      </w:r>
      <w:r w:rsidR="00EC2A4B">
        <w:rPr>
          <w:lang w:val="en-US" w:eastAsia="zh-CN"/>
        </w:rPr>
        <w:t xml:space="preserve"> </w:t>
      </w:r>
    </w:p>
    <w:p w14:paraId="1653FE72" w14:textId="1D491DFF" w:rsidR="005961F2" w:rsidRDefault="005961F2" w:rsidP="0090171B">
      <w:pPr>
        <w:rPr>
          <w:lang w:val="en-US" w:eastAsia="zh-CN"/>
        </w:rPr>
      </w:pPr>
      <w:r w:rsidRPr="00EC2A4B">
        <w:rPr>
          <w:b/>
          <w:bCs/>
          <w:u w:val="single"/>
          <w:lang w:val="en-US" w:eastAsia="zh-CN"/>
        </w:rPr>
        <w:t>Proposal #</w:t>
      </w:r>
      <w:r w:rsidR="00971BF9">
        <w:rPr>
          <w:b/>
          <w:bCs/>
          <w:u w:val="single"/>
          <w:lang w:val="en-US" w:eastAsia="zh-CN"/>
        </w:rPr>
        <w:t>1</w:t>
      </w:r>
      <w:r>
        <w:rPr>
          <w:lang w:val="en-US" w:eastAsia="zh-CN"/>
        </w:rPr>
        <w:t>: Support temporal validity of Tx TEG ID such that the UE reported Tx TEG ID is limited to the corresponding Tx for positioning.</w:t>
      </w:r>
    </w:p>
    <w:p w14:paraId="06A490EC" w14:textId="749735F7" w:rsidR="007824B3" w:rsidRPr="007824B3" w:rsidRDefault="007824B3" w:rsidP="008C28EE">
      <w:pPr>
        <w:pStyle w:val="Heading2"/>
        <w:rPr>
          <w:lang w:val="en-US"/>
        </w:rPr>
      </w:pPr>
      <w:r w:rsidRPr="007824B3">
        <w:rPr>
          <w:lang w:val="en-US"/>
        </w:rPr>
        <w:t>Temporal validity of RxTx TEGs</w:t>
      </w:r>
    </w:p>
    <w:p w14:paraId="09F27575" w14:textId="6D6995CB" w:rsidR="003B2686" w:rsidRDefault="00346F1E" w:rsidP="0090171B">
      <w:pPr>
        <w:rPr>
          <w:lang w:val="en-US" w:eastAsia="zh-CN"/>
        </w:rPr>
      </w:pPr>
      <w:proofErr w:type="gramStart"/>
      <w:r>
        <w:rPr>
          <w:lang w:val="en-US" w:eastAsia="zh-CN"/>
        </w:rPr>
        <w:t>Similar to</w:t>
      </w:r>
      <w:proofErr w:type="gramEnd"/>
      <w:r>
        <w:rPr>
          <w:lang w:val="en-US" w:eastAsia="zh-CN"/>
        </w:rPr>
        <w:t xml:space="preserve"> temporal validity of Tx TEG, temporal validity of RxTx TEG is </w:t>
      </w:r>
      <w:r w:rsidR="003B2686">
        <w:rPr>
          <w:lang w:val="en-US" w:eastAsia="zh-CN"/>
        </w:rPr>
        <w:t>for FFS. RAN4#102-e identified the following options for the RxTx temporal validity.</w:t>
      </w:r>
    </w:p>
    <w:p w14:paraId="44A7A492" w14:textId="77777777" w:rsidR="003B2686" w:rsidRPr="003B2686" w:rsidRDefault="00346F1E" w:rsidP="003B2686">
      <w:pPr>
        <w:pStyle w:val="3GPPNormalText"/>
        <w:rPr>
          <w:b/>
          <w:bCs/>
          <w:i/>
          <w:iCs/>
        </w:rPr>
      </w:pPr>
      <w:r w:rsidRPr="003B2686">
        <w:rPr>
          <w:i/>
          <w:iCs/>
          <w:lang w:val="en-US" w:eastAsia="zh-CN"/>
        </w:rPr>
        <w:t xml:space="preserve"> </w:t>
      </w:r>
      <w:r w:rsidR="003B2686" w:rsidRPr="003B2686">
        <w:rPr>
          <w:b/>
          <w:bCs/>
          <w:i/>
          <w:iCs/>
          <w:sz w:val="20"/>
          <w:szCs w:val="21"/>
        </w:rPr>
        <w:t>The temporal validity</w:t>
      </w:r>
      <w:r w:rsidR="003B2686" w:rsidRPr="003B2686">
        <w:rPr>
          <w:rFonts w:hint="eastAsia"/>
          <w:b/>
          <w:bCs/>
          <w:i/>
          <w:iCs/>
          <w:sz w:val="20"/>
          <w:szCs w:val="21"/>
        </w:rPr>
        <w:t xml:space="preserve"> of</w:t>
      </w:r>
      <w:r w:rsidR="003B2686" w:rsidRPr="003B2686">
        <w:rPr>
          <w:b/>
          <w:bCs/>
          <w:i/>
          <w:iCs/>
          <w:sz w:val="20"/>
          <w:szCs w:val="21"/>
        </w:rPr>
        <w:t xml:space="preserve"> UE</w:t>
      </w:r>
      <w:r w:rsidR="003B2686" w:rsidRPr="003B2686">
        <w:rPr>
          <w:rFonts w:hint="eastAsia"/>
          <w:b/>
          <w:bCs/>
          <w:i/>
          <w:iCs/>
          <w:sz w:val="20"/>
          <w:szCs w:val="21"/>
        </w:rPr>
        <w:t>/TRP</w:t>
      </w:r>
      <w:r w:rsidR="003B2686" w:rsidRPr="003B2686">
        <w:rPr>
          <w:b/>
          <w:bCs/>
          <w:i/>
          <w:iCs/>
          <w:sz w:val="20"/>
          <w:szCs w:val="21"/>
        </w:rPr>
        <w:t xml:space="preserve"> </w:t>
      </w:r>
      <w:r w:rsidR="003B2686" w:rsidRPr="003B2686">
        <w:rPr>
          <w:rFonts w:hint="eastAsia"/>
          <w:b/>
          <w:bCs/>
          <w:i/>
          <w:iCs/>
          <w:sz w:val="20"/>
          <w:szCs w:val="21"/>
        </w:rPr>
        <w:t>Rx</w:t>
      </w:r>
      <w:r w:rsidR="003B2686" w:rsidRPr="003B2686">
        <w:rPr>
          <w:b/>
          <w:bCs/>
          <w:i/>
          <w:iCs/>
          <w:sz w:val="20"/>
          <w:szCs w:val="21"/>
        </w:rPr>
        <w:t xml:space="preserve">Tx TEGs? </w:t>
      </w:r>
    </w:p>
    <w:p w14:paraId="6E61607C" w14:textId="77777777" w:rsidR="003B2686" w:rsidRPr="003B2686" w:rsidRDefault="003B2686" w:rsidP="003B2686">
      <w:pPr>
        <w:pStyle w:val="3GPPNormalText"/>
        <w:rPr>
          <w:rFonts w:eastAsiaTheme="minorEastAsia"/>
          <w:i/>
          <w:iCs/>
          <w:color w:val="0070C0"/>
          <w:sz w:val="20"/>
          <w:szCs w:val="20"/>
          <w:lang w:eastAsia="zh-CN"/>
        </w:rPr>
      </w:pPr>
      <w:r w:rsidRPr="003B2686">
        <w:rPr>
          <w:rFonts w:eastAsiaTheme="minorEastAsia" w:hint="eastAsia"/>
          <w:b/>
          <w:bCs/>
          <w:i/>
          <w:iCs/>
          <w:color w:val="0070C0"/>
          <w:sz w:val="20"/>
          <w:szCs w:val="20"/>
          <w:lang w:eastAsia="zh-CN"/>
        </w:rPr>
        <w:t>Candidate options</w:t>
      </w:r>
      <w:r w:rsidRPr="003B2686">
        <w:rPr>
          <w:rFonts w:eastAsiaTheme="minorEastAsia" w:hint="eastAsia"/>
          <w:i/>
          <w:iCs/>
          <w:color w:val="0070C0"/>
          <w:sz w:val="20"/>
          <w:szCs w:val="20"/>
          <w:lang w:eastAsia="zh-CN"/>
        </w:rPr>
        <w:t xml:space="preserve">: </w:t>
      </w:r>
    </w:p>
    <w:p w14:paraId="28BF7806" w14:textId="77777777" w:rsidR="003B2686" w:rsidRPr="003B2686" w:rsidRDefault="003B2686" w:rsidP="003B2686">
      <w:pPr>
        <w:pStyle w:val="3GPPNormalText"/>
        <w:ind w:left="993" w:hanging="993"/>
        <w:rPr>
          <w:bCs/>
          <w:i/>
          <w:iCs/>
          <w:sz w:val="20"/>
          <w:szCs w:val="20"/>
        </w:rPr>
      </w:pPr>
      <w:r w:rsidRPr="003B2686">
        <w:rPr>
          <w:rFonts w:eastAsiaTheme="minorEastAsia"/>
          <w:bCs/>
          <w:i/>
          <w:iCs/>
          <w:sz w:val="20"/>
          <w:szCs w:val="20"/>
          <w:lang w:eastAsia="zh-CN"/>
        </w:rPr>
        <w:t>O</w:t>
      </w:r>
      <w:r w:rsidRPr="003B2686">
        <w:rPr>
          <w:rFonts w:eastAsiaTheme="minorEastAsia" w:hint="eastAsia"/>
          <w:bCs/>
          <w:i/>
          <w:iCs/>
          <w:sz w:val="20"/>
          <w:szCs w:val="20"/>
          <w:lang w:eastAsia="zh-CN"/>
        </w:rPr>
        <w:t xml:space="preserve">ption 1: </w:t>
      </w:r>
      <w:r w:rsidRPr="003B2686">
        <w:rPr>
          <w:bCs/>
          <w:i/>
          <w:iCs/>
          <w:sz w:val="20"/>
          <w:szCs w:val="20"/>
        </w:rPr>
        <w:t>The applicability of reported UE Rx TEG agreed in last meeting can be reused for UE/TRP RxTx</w:t>
      </w:r>
      <w:r w:rsidRPr="003B2686">
        <w:rPr>
          <w:bCs/>
          <w:i/>
          <w:iCs/>
          <w:sz w:val="20"/>
          <w:szCs w:val="20"/>
          <w:lang w:val="en-US"/>
        </w:rPr>
        <w:t xml:space="preserve"> </w:t>
      </w:r>
      <w:r w:rsidRPr="003B2686">
        <w:rPr>
          <w:bCs/>
          <w:i/>
          <w:iCs/>
          <w:sz w:val="20"/>
          <w:szCs w:val="20"/>
        </w:rPr>
        <w:t>TEG i.e. The applicability of reported UE/TRP RxTx TEG is limited to the measurements contained within the measurement report in which the RxTx TEG information is provided. And it applies only to the measurements that are tagged with the corresponding RxTx TEG ID</w:t>
      </w:r>
      <w:r w:rsidRPr="003B2686">
        <w:rPr>
          <w:rFonts w:eastAsiaTheme="minorEastAsia" w:hint="eastAsia"/>
          <w:bCs/>
          <w:i/>
          <w:iCs/>
          <w:sz w:val="20"/>
          <w:szCs w:val="20"/>
          <w:lang w:eastAsia="zh-CN"/>
        </w:rPr>
        <w:t xml:space="preserve">. </w:t>
      </w:r>
    </w:p>
    <w:p w14:paraId="546C4523" w14:textId="77777777" w:rsidR="003B2686" w:rsidRPr="003B2686" w:rsidRDefault="003B2686" w:rsidP="003B2686">
      <w:pPr>
        <w:pStyle w:val="3GPPNormalText"/>
        <w:rPr>
          <w:rFonts w:eastAsiaTheme="minorEastAsia"/>
          <w:bCs/>
          <w:i/>
          <w:iCs/>
          <w:sz w:val="20"/>
          <w:szCs w:val="20"/>
          <w:lang w:eastAsia="zh-CN"/>
        </w:rPr>
      </w:pPr>
      <w:r w:rsidRPr="003B2686">
        <w:rPr>
          <w:rFonts w:eastAsiaTheme="minorEastAsia"/>
          <w:bCs/>
          <w:i/>
          <w:iCs/>
          <w:sz w:val="20"/>
          <w:szCs w:val="20"/>
          <w:lang w:eastAsia="zh-CN"/>
        </w:rPr>
        <w:t>O</w:t>
      </w:r>
      <w:r w:rsidRPr="003B2686">
        <w:rPr>
          <w:rFonts w:eastAsiaTheme="minorEastAsia" w:hint="eastAsia"/>
          <w:bCs/>
          <w:i/>
          <w:iCs/>
          <w:sz w:val="20"/>
          <w:szCs w:val="20"/>
          <w:lang w:eastAsia="zh-CN"/>
        </w:rPr>
        <w:t xml:space="preserve">ption 2: </w:t>
      </w:r>
      <w:r w:rsidRPr="003B2686">
        <w:rPr>
          <w:rFonts w:eastAsiaTheme="minorEastAsia"/>
          <w:bCs/>
          <w:i/>
          <w:iCs/>
          <w:sz w:val="20"/>
          <w:szCs w:val="20"/>
          <w:lang w:eastAsia="zh-CN"/>
        </w:rPr>
        <w:t>U</w:t>
      </w:r>
      <w:r w:rsidRPr="003B2686">
        <w:rPr>
          <w:rFonts w:eastAsiaTheme="minorEastAsia" w:hint="eastAsia"/>
          <w:bCs/>
          <w:i/>
          <w:iCs/>
          <w:sz w:val="20"/>
          <w:szCs w:val="20"/>
          <w:lang w:eastAsia="zh-CN"/>
        </w:rPr>
        <w:t>p to RAN2.</w:t>
      </w:r>
    </w:p>
    <w:p w14:paraId="70466204" w14:textId="01E94789" w:rsidR="00495FDB" w:rsidRDefault="00507176" w:rsidP="0090171B">
      <w:pPr>
        <w:rPr>
          <w:lang w:val="en-US" w:eastAsia="zh-CN"/>
        </w:rPr>
      </w:pPr>
      <w:r>
        <w:rPr>
          <w:lang w:val="en-US" w:eastAsia="zh-CN"/>
        </w:rPr>
        <w:t xml:space="preserve">In our view a temporal validity </w:t>
      </w:r>
      <w:proofErr w:type="gramStart"/>
      <w:r>
        <w:rPr>
          <w:lang w:val="en-US" w:eastAsia="zh-CN"/>
        </w:rPr>
        <w:t>similar to</w:t>
      </w:r>
      <w:proofErr w:type="gramEnd"/>
      <w:r>
        <w:rPr>
          <w:lang w:val="en-US" w:eastAsia="zh-CN"/>
        </w:rPr>
        <w:t xml:space="preserve"> Rx and Tx TEG</w:t>
      </w:r>
      <w:r w:rsidR="00D13AEA">
        <w:rPr>
          <w:lang w:val="en-US" w:eastAsia="zh-CN"/>
        </w:rPr>
        <w:t>s</w:t>
      </w:r>
      <w:r w:rsidR="00C11847">
        <w:rPr>
          <w:lang w:val="en-US" w:eastAsia="zh-CN"/>
        </w:rPr>
        <w:t xml:space="preserve"> </w:t>
      </w:r>
      <w:r w:rsidR="00D13AEA">
        <w:rPr>
          <w:lang w:val="en-US" w:eastAsia="zh-CN"/>
        </w:rPr>
        <w:t>shall</w:t>
      </w:r>
      <w:r w:rsidR="00C11847">
        <w:rPr>
          <w:lang w:val="en-US" w:eastAsia="zh-CN"/>
        </w:rPr>
        <w:t xml:space="preserve"> </w:t>
      </w:r>
      <w:r w:rsidR="00DF6142">
        <w:rPr>
          <w:lang w:val="en-US" w:eastAsia="zh-CN"/>
        </w:rPr>
        <w:t xml:space="preserve">also </w:t>
      </w:r>
      <w:r w:rsidR="00C11847">
        <w:rPr>
          <w:lang w:val="en-US" w:eastAsia="zh-CN"/>
        </w:rPr>
        <w:t xml:space="preserve">be considered for </w:t>
      </w:r>
      <w:r w:rsidR="00720B9C">
        <w:rPr>
          <w:lang w:val="en-US" w:eastAsia="zh-CN"/>
        </w:rPr>
        <w:t xml:space="preserve">UE reported </w:t>
      </w:r>
      <w:r w:rsidR="00C11847">
        <w:rPr>
          <w:lang w:val="en-US" w:eastAsia="zh-CN"/>
        </w:rPr>
        <w:t>RxTx TEG</w:t>
      </w:r>
      <w:r w:rsidR="00720B9C">
        <w:rPr>
          <w:lang w:val="en-US" w:eastAsia="zh-CN"/>
        </w:rPr>
        <w:t xml:space="preserve"> ID</w:t>
      </w:r>
      <w:r w:rsidR="00C11847">
        <w:rPr>
          <w:lang w:val="en-US" w:eastAsia="zh-CN"/>
        </w:rPr>
        <w:t>. Therefore option 1</w:t>
      </w:r>
      <w:r w:rsidR="00D13AEA">
        <w:rPr>
          <w:lang w:val="en-US" w:eastAsia="zh-CN"/>
        </w:rPr>
        <w:t>,</w:t>
      </w:r>
      <w:r w:rsidR="00232810">
        <w:rPr>
          <w:lang w:val="en-US" w:eastAsia="zh-CN"/>
        </w:rPr>
        <w:t xml:space="preserve"> where </w:t>
      </w:r>
      <w:r w:rsidR="00232810" w:rsidRPr="00232810">
        <w:rPr>
          <w:lang w:val="en-US" w:eastAsia="zh-CN"/>
        </w:rPr>
        <w:t>applicability of reported UE RxTx TEG is limited to the measurements contained within the measurement report in which the RxTx TEG information is provided</w:t>
      </w:r>
      <w:r w:rsidR="00F1060A">
        <w:rPr>
          <w:lang w:val="en-US" w:eastAsia="zh-CN"/>
        </w:rPr>
        <w:t>, is more reasonable.</w:t>
      </w:r>
    </w:p>
    <w:p w14:paraId="5229B976" w14:textId="2A3C03F7" w:rsidR="00F1060A" w:rsidRDefault="00F1060A" w:rsidP="0090171B">
      <w:pPr>
        <w:rPr>
          <w:lang w:val="en-US" w:eastAsia="zh-CN"/>
        </w:rPr>
      </w:pPr>
      <w:r w:rsidRPr="00185718">
        <w:rPr>
          <w:b/>
          <w:bCs/>
          <w:u w:val="single"/>
          <w:lang w:val="en-US" w:eastAsia="zh-CN"/>
        </w:rPr>
        <w:t>Proposal #</w:t>
      </w:r>
      <w:r w:rsidR="00971BF9">
        <w:rPr>
          <w:b/>
          <w:bCs/>
          <w:u w:val="single"/>
          <w:lang w:val="en-US" w:eastAsia="zh-CN"/>
        </w:rPr>
        <w:t>2</w:t>
      </w:r>
      <w:r>
        <w:rPr>
          <w:lang w:val="en-US" w:eastAsia="zh-CN"/>
        </w:rPr>
        <w:t>: Support option</w:t>
      </w:r>
      <w:r w:rsidR="00F1514E">
        <w:rPr>
          <w:lang w:val="en-US" w:eastAsia="zh-CN"/>
        </w:rPr>
        <w:t xml:space="preserve">#1 </w:t>
      </w:r>
      <w:r>
        <w:rPr>
          <w:lang w:val="en-US" w:eastAsia="zh-CN"/>
        </w:rPr>
        <w:t xml:space="preserve">for </w:t>
      </w:r>
      <w:r w:rsidR="00185718">
        <w:rPr>
          <w:lang w:val="en-US" w:eastAsia="zh-CN"/>
        </w:rPr>
        <w:t>temporal validity of RxTx TEG.</w:t>
      </w:r>
    </w:p>
    <w:p w14:paraId="609286E5" w14:textId="6E20E7A5" w:rsidR="00E80B52" w:rsidRDefault="00C53B74" w:rsidP="00805BE8">
      <w:pPr>
        <w:pStyle w:val="Heading1"/>
        <w:rPr>
          <w:lang w:val="en-US" w:eastAsia="ja-JP"/>
        </w:rPr>
      </w:pPr>
      <w:r>
        <w:rPr>
          <w:lang w:val="en-US" w:eastAsia="ja-JP"/>
        </w:rPr>
        <w:t>Summary</w:t>
      </w:r>
    </w:p>
    <w:p w14:paraId="7F6388D1" w14:textId="09E50EB0" w:rsidR="00C53B74" w:rsidRDefault="0063647F" w:rsidP="00C53B74">
      <w:pPr>
        <w:rPr>
          <w:lang w:val="en-US" w:eastAsia="ja-JP"/>
        </w:rPr>
      </w:pPr>
      <w:r>
        <w:rPr>
          <w:lang w:val="en-US" w:eastAsia="ja-JP"/>
        </w:rPr>
        <w:t>In this contribution we presented our view on remaining issues related to Rx/Tx delay mitigation</w:t>
      </w:r>
      <w:r w:rsidR="004C7321">
        <w:rPr>
          <w:lang w:val="en-US" w:eastAsia="ja-JP"/>
        </w:rPr>
        <w:t xml:space="preserve"> and have made the following proposals</w:t>
      </w:r>
      <w:r w:rsidR="00ED4F5C">
        <w:rPr>
          <w:lang w:val="en-US" w:eastAsia="ja-JP"/>
        </w:rPr>
        <w:t>.</w:t>
      </w:r>
    </w:p>
    <w:p w14:paraId="357D88A2" w14:textId="77777777" w:rsidR="004C7321" w:rsidRDefault="004C7321" w:rsidP="004C7321">
      <w:pPr>
        <w:rPr>
          <w:lang w:val="en-US" w:eastAsia="zh-CN"/>
        </w:rPr>
      </w:pPr>
      <w:r w:rsidRPr="00EC2A4B">
        <w:rPr>
          <w:b/>
          <w:bCs/>
          <w:u w:val="single"/>
          <w:lang w:val="en-US" w:eastAsia="zh-CN"/>
        </w:rPr>
        <w:t>Proposal #</w:t>
      </w:r>
      <w:r>
        <w:rPr>
          <w:b/>
          <w:bCs/>
          <w:u w:val="single"/>
          <w:lang w:val="en-US" w:eastAsia="zh-CN"/>
        </w:rPr>
        <w:t>1</w:t>
      </w:r>
      <w:r>
        <w:rPr>
          <w:lang w:val="en-US" w:eastAsia="zh-CN"/>
        </w:rPr>
        <w:t>: Support temporal validity of Tx TEG ID such that the UE reported Tx TEG ID is limited to the corresponding Tx for positioning.</w:t>
      </w:r>
    </w:p>
    <w:p w14:paraId="5EB575F1" w14:textId="1435DB50" w:rsidR="00166D75" w:rsidRDefault="004C7321" w:rsidP="004C7321">
      <w:pPr>
        <w:rPr>
          <w:rFonts w:ascii="Arial" w:hAnsi="Arial" w:cs="Arial"/>
          <w:bCs/>
        </w:rPr>
      </w:pPr>
      <w:r w:rsidRPr="00185718">
        <w:rPr>
          <w:b/>
          <w:bCs/>
          <w:u w:val="single"/>
          <w:lang w:val="en-US" w:eastAsia="zh-CN"/>
        </w:rPr>
        <w:t>Proposal #</w:t>
      </w:r>
      <w:r>
        <w:rPr>
          <w:b/>
          <w:bCs/>
          <w:u w:val="single"/>
          <w:lang w:val="en-US" w:eastAsia="zh-CN"/>
        </w:rPr>
        <w:t>2</w:t>
      </w:r>
      <w:r>
        <w:rPr>
          <w:lang w:val="en-US" w:eastAsia="zh-CN"/>
        </w:rPr>
        <w:t>: Support option</w:t>
      </w:r>
      <w:r w:rsidR="00F1514E">
        <w:rPr>
          <w:lang w:val="en-US" w:eastAsia="zh-CN"/>
        </w:rPr>
        <w:t>#1</w:t>
      </w:r>
      <w:r>
        <w:rPr>
          <w:lang w:val="en-US" w:eastAsia="zh-CN"/>
        </w:rPr>
        <w:t xml:space="preserve"> for temporal validity of RxTx TEG.</w:t>
      </w:r>
    </w:p>
    <w:p w14:paraId="095C7643" w14:textId="2A5AD071" w:rsidR="009B6303" w:rsidRDefault="009B6303" w:rsidP="009B6303">
      <w:pPr>
        <w:pStyle w:val="Heading1"/>
      </w:pPr>
      <w:r>
        <w:t>References</w:t>
      </w:r>
    </w:p>
    <w:p w14:paraId="5A5EEC09" w14:textId="6130796C" w:rsidR="00397D60" w:rsidRDefault="00397D60" w:rsidP="00397D60">
      <w:pPr>
        <w:rPr>
          <w:lang w:val="en-US"/>
        </w:rPr>
      </w:pPr>
      <w:r>
        <w:rPr>
          <w:lang w:val="en-US"/>
        </w:rPr>
        <w:t xml:space="preserve">[1] </w:t>
      </w:r>
      <w:r w:rsidRPr="00397D60">
        <w:rPr>
          <w:lang w:val="en-US"/>
        </w:rPr>
        <w:t>R4-2206997</w:t>
      </w:r>
      <w:r>
        <w:rPr>
          <w:lang w:val="en-US"/>
        </w:rPr>
        <w:t>, “</w:t>
      </w:r>
      <w:r w:rsidRPr="00397D60">
        <w:rPr>
          <w:lang w:val="en-US"/>
        </w:rPr>
        <w:t>WF on NR Positioning Enhancements (Part 2)</w:t>
      </w:r>
      <w:r>
        <w:rPr>
          <w:lang w:val="en-US"/>
        </w:rPr>
        <w:t>”</w:t>
      </w:r>
      <w:r w:rsidR="00867E46">
        <w:rPr>
          <w:lang w:val="en-US"/>
        </w:rPr>
        <w:t>, CATT</w:t>
      </w:r>
      <w:r>
        <w:rPr>
          <w:lang w:val="en-US"/>
        </w:rPr>
        <w:t>.</w:t>
      </w:r>
    </w:p>
    <w:p w14:paraId="53DC8EC7" w14:textId="77777777" w:rsidR="009B6303" w:rsidRPr="009B6303" w:rsidRDefault="009B6303" w:rsidP="009B6303"/>
    <w:p w14:paraId="53693FB2" w14:textId="77777777" w:rsidR="009B6303" w:rsidRPr="009B6303" w:rsidRDefault="009B6303" w:rsidP="009B6303">
      <w:pPr>
        <w:rPr>
          <w:lang w:val="en-US"/>
        </w:rPr>
      </w:pPr>
    </w:p>
    <w:sectPr w:rsidR="009B6303" w:rsidRPr="009B630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4713D" w14:textId="77777777" w:rsidR="00D82FCF" w:rsidRDefault="00D82FCF">
      <w:r>
        <w:separator/>
      </w:r>
    </w:p>
  </w:endnote>
  <w:endnote w:type="continuationSeparator" w:id="0">
    <w:p w14:paraId="3B12F923" w14:textId="77777777" w:rsidR="00D82FCF" w:rsidRDefault="00D8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2EA5" w14:textId="77777777" w:rsidR="00D82FCF" w:rsidRDefault="00D82FCF">
      <w:r>
        <w:separator/>
      </w:r>
    </w:p>
  </w:footnote>
  <w:footnote w:type="continuationSeparator" w:id="0">
    <w:p w14:paraId="3A07E49B" w14:textId="77777777" w:rsidR="00D82FCF" w:rsidRDefault="00D8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7D2C"/>
    <w:multiLevelType w:val="hybridMultilevel"/>
    <w:tmpl w:val="CF24377E"/>
    <w:lvl w:ilvl="0" w:tplc="B1721050">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677EAEC2"/>
    <w:lvl w:ilvl="0">
      <w:start w:val="1"/>
      <w:numFmt w:val="decimal"/>
      <w:pStyle w:val="Heading1"/>
      <w:lvlText w:val="%1."/>
      <w:lvlJc w:val="left"/>
      <w:pPr>
        <w:ind w:left="360" w:hanging="360"/>
      </w:pPr>
      <w:rPr>
        <w:rFonts w:hint="eastAsia"/>
        <w:b w:val="0"/>
        <w:bCs/>
        <w:i w:val="0"/>
        <w:iCs w:val="0"/>
        <w:color w:val="auto"/>
      </w:rPr>
    </w:lvl>
    <w:lvl w:ilvl="1">
      <w:start w:val="1"/>
      <w:numFmt w:val="decimal"/>
      <w:pStyle w:val="Heading2"/>
      <w:lvlText w:val="%1.%2."/>
      <w:lvlJc w:val="left"/>
      <w:pPr>
        <w:ind w:left="792" w:hanging="432"/>
      </w:pPr>
      <w:rPr>
        <w:rFonts w:hint="eastAsia"/>
      </w:rPr>
    </w:lvl>
    <w:lvl w:ilvl="2">
      <w:start w:val="1"/>
      <w:numFmt w:val="decimal"/>
      <w:pStyle w:val="Heading3"/>
      <w:lvlText w:val="%1.%2.%3."/>
      <w:lvlJc w:val="left"/>
      <w:pPr>
        <w:ind w:left="1224" w:hanging="504"/>
      </w:pPr>
      <w:rPr>
        <w:rFonts w:hint="eastAsia"/>
      </w:rPr>
    </w:lvl>
    <w:lvl w:ilvl="3">
      <w:start w:val="1"/>
      <w:numFmt w:val="decimal"/>
      <w:pStyle w:val="Heading4"/>
      <w:lvlText w:val="%1.%2.%3.%4."/>
      <w:lvlJc w:val="left"/>
      <w:pPr>
        <w:ind w:left="1728" w:hanging="648"/>
      </w:pPr>
      <w:rPr>
        <w:rFonts w:hint="eastAsia"/>
      </w:rPr>
    </w:lvl>
    <w:lvl w:ilvl="4">
      <w:start w:val="1"/>
      <w:numFmt w:val="decimal"/>
      <w:pStyle w:val="Heading5"/>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pStyle w:val="Heading8"/>
      <w:lvlText w:val="%1.%2.%3.%4.%5.%6.%7.%8."/>
      <w:lvlJc w:val="left"/>
      <w:pPr>
        <w:ind w:left="3744" w:hanging="1224"/>
      </w:pPr>
      <w:rPr>
        <w:rFonts w:hint="eastAsia"/>
      </w:rPr>
    </w:lvl>
    <w:lvl w:ilvl="8">
      <w:start w:val="1"/>
      <w:numFmt w:val="decimal"/>
      <w:pStyle w:val="Heading9"/>
      <w:lvlText w:val="%1.%2.%3.%4.%5.%6.%7.%8.%9."/>
      <w:lvlJc w:val="left"/>
      <w:pPr>
        <w:ind w:left="4320" w:hanging="1440"/>
      </w:pPr>
      <w:rPr>
        <w:rFonts w:hint="eastAsia"/>
      </w:rPr>
    </w:lvl>
  </w:abstractNum>
  <w:abstractNum w:abstractNumId="10"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4C22C7B"/>
    <w:multiLevelType w:val="hybridMultilevel"/>
    <w:tmpl w:val="681A2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15:restartNumberingAfterBreak="0">
    <w:nsid w:val="6A5A5A39"/>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E2F5831"/>
    <w:multiLevelType w:val="hybridMultilevel"/>
    <w:tmpl w:val="39DC1BE0"/>
    <w:lvl w:ilvl="0" w:tplc="ACB06CB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BA3011"/>
    <w:multiLevelType w:val="hybridMultilevel"/>
    <w:tmpl w:val="6CA4490A"/>
    <w:lvl w:ilvl="0" w:tplc="10D05098">
      <w:start w:val="1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588348468">
    <w:abstractNumId w:val="1"/>
  </w:num>
  <w:num w:numId="2" w16cid:durableId="877551302">
    <w:abstractNumId w:val="7"/>
  </w:num>
  <w:num w:numId="3" w16cid:durableId="636254149">
    <w:abstractNumId w:val="17"/>
  </w:num>
  <w:num w:numId="4" w16cid:durableId="882524945">
    <w:abstractNumId w:val="11"/>
  </w:num>
  <w:num w:numId="5" w16cid:durableId="674917429">
    <w:abstractNumId w:val="9"/>
  </w:num>
  <w:num w:numId="6" w16cid:durableId="1080251018">
    <w:abstractNumId w:val="9"/>
  </w:num>
  <w:num w:numId="7" w16cid:durableId="593785207">
    <w:abstractNumId w:val="9"/>
  </w:num>
  <w:num w:numId="8" w16cid:durableId="1335449537">
    <w:abstractNumId w:val="9"/>
  </w:num>
  <w:num w:numId="9" w16cid:durableId="1707484195">
    <w:abstractNumId w:val="9"/>
  </w:num>
  <w:num w:numId="10" w16cid:durableId="1332559553">
    <w:abstractNumId w:val="9"/>
  </w:num>
  <w:num w:numId="11" w16cid:durableId="1959532628">
    <w:abstractNumId w:val="9"/>
  </w:num>
  <w:num w:numId="12" w16cid:durableId="1357660093">
    <w:abstractNumId w:val="9"/>
  </w:num>
  <w:num w:numId="13" w16cid:durableId="1051880967">
    <w:abstractNumId w:val="9"/>
  </w:num>
  <w:num w:numId="14" w16cid:durableId="1971666736">
    <w:abstractNumId w:val="9"/>
  </w:num>
  <w:num w:numId="15" w16cid:durableId="824934102">
    <w:abstractNumId w:val="9"/>
  </w:num>
  <w:num w:numId="16" w16cid:durableId="944848160">
    <w:abstractNumId w:val="9"/>
  </w:num>
  <w:num w:numId="17" w16cid:durableId="1388799461">
    <w:abstractNumId w:val="6"/>
  </w:num>
  <w:num w:numId="18" w16cid:durableId="745810709">
    <w:abstractNumId w:val="4"/>
  </w:num>
  <w:num w:numId="19" w16cid:durableId="185753392">
    <w:abstractNumId w:val="3"/>
  </w:num>
  <w:num w:numId="20" w16cid:durableId="871769914">
    <w:abstractNumId w:val="2"/>
  </w:num>
  <w:num w:numId="21" w16cid:durableId="1757433134">
    <w:abstractNumId w:val="9"/>
  </w:num>
  <w:num w:numId="22" w16cid:durableId="560481898">
    <w:abstractNumId w:val="9"/>
  </w:num>
  <w:num w:numId="23" w16cid:durableId="1319923938">
    <w:abstractNumId w:val="8"/>
  </w:num>
  <w:num w:numId="24" w16cid:durableId="1814910892">
    <w:abstractNumId w:val="14"/>
  </w:num>
  <w:num w:numId="25" w16cid:durableId="866992741">
    <w:abstractNumId w:val="10"/>
  </w:num>
  <w:num w:numId="26" w16cid:durableId="1018968325">
    <w:abstractNumId w:val="5"/>
  </w:num>
  <w:num w:numId="27" w16cid:durableId="1642542199">
    <w:abstractNumId w:val="12"/>
  </w:num>
  <w:num w:numId="28" w16cid:durableId="1999729803">
    <w:abstractNumId w:val="0"/>
  </w:num>
  <w:num w:numId="29" w16cid:durableId="1528057424">
    <w:abstractNumId w:val="16"/>
  </w:num>
  <w:num w:numId="30" w16cid:durableId="838739598">
    <w:abstractNumId w:val="15"/>
  </w:num>
  <w:num w:numId="31" w16cid:durableId="184085340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2362"/>
    <w:rsid w:val="000353D4"/>
    <w:rsid w:val="00035C50"/>
    <w:rsid w:val="0004364A"/>
    <w:rsid w:val="000457A1"/>
    <w:rsid w:val="00050001"/>
    <w:rsid w:val="00052041"/>
    <w:rsid w:val="0005326A"/>
    <w:rsid w:val="0006266D"/>
    <w:rsid w:val="000631C8"/>
    <w:rsid w:val="00065506"/>
    <w:rsid w:val="000702B3"/>
    <w:rsid w:val="0007382E"/>
    <w:rsid w:val="000766E1"/>
    <w:rsid w:val="00077FF6"/>
    <w:rsid w:val="00080D82"/>
    <w:rsid w:val="00081692"/>
    <w:rsid w:val="00082C46"/>
    <w:rsid w:val="00085A0E"/>
    <w:rsid w:val="00087548"/>
    <w:rsid w:val="00093E7E"/>
    <w:rsid w:val="000A1830"/>
    <w:rsid w:val="000A1DEA"/>
    <w:rsid w:val="000A4121"/>
    <w:rsid w:val="000A4AA3"/>
    <w:rsid w:val="000A550E"/>
    <w:rsid w:val="000B0960"/>
    <w:rsid w:val="000B1A55"/>
    <w:rsid w:val="000B20BB"/>
    <w:rsid w:val="000B2EF6"/>
    <w:rsid w:val="000B2FA6"/>
    <w:rsid w:val="000B4AA0"/>
    <w:rsid w:val="000C1443"/>
    <w:rsid w:val="000C2553"/>
    <w:rsid w:val="000C38C3"/>
    <w:rsid w:val="000C4549"/>
    <w:rsid w:val="000C4B8C"/>
    <w:rsid w:val="000C5AC1"/>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6D4C"/>
    <w:rsid w:val="00142538"/>
    <w:rsid w:val="00142BB9"/>
    <w:rsid w:val="00144F96"/>
    <w:rsid w:val="00146530"/>
    <w:rsid w:val="001476D7"/>
    <w:rsid w:val="00151EAC"/>
    <w:rsid w:val="00153528"/>
    <w:rsid w:val="00154E68"/>
    <w:rsid w:val="00162548"/>
    <w:rsid w:val="00166D75"/>
    <w:rsid w:val="00172183"/>
    <w:rsid w:val="001751AB"/>
    <w:rsid w:val="00175A3F"/>
    <w:rsid w:val="00180E09"/>
    <w:rsid w:val="00183D4C"/>
    <w:rsid w:val="00183F6D"/>
    <w:rsid w:val="00185718"/>
    <w:rsid w:val="0018670E"/>
    <w:rsid w:val="0019219A"/>
    <w:rsid w:val="00195077"/>
    <w:rsid w:val="001956C7"/>
    <w:rsid w:val="001A033F"/>
    <w:rsid w:val="001A08AA"/>
    <w:rsid w:val="001A346A"/>
    <w:rsid w:val="001A59CB"/>
    <w:rsid w:val="001B77C8"/>
    <w:rsid w:val="001B7991"/>
    <w:rsid w:val="001C1409"/>
    <w:rsid w:val="001C2AE6"/>
    <w:rsid w:val="001C4A89"/>
    <w:rsid w:val="001C6177"/>
    <w:rsid w:val="001D0363"/>
    <w:rsid w:val="001D12B4"/>
    <w:rsid w:val="001D7D94"/>
    <w:rsid w:val="001E0A28"/>
    <w:rsid w:val="001E4218"/>
    <w:rsid w:val="001F0B20"/>
    <w:rsid w:val="001F675B"/>
    <w:rsid w:val="00200A62"/>
    <w:rsid w:val="002028F3"/>
    <w:rsid w:val="00203740"/>
    <w:rsid w:val="002138EA"/>
    <w:rsid w:val="002139EA"/>
    <w:rsid w:val="00213F84"/>
    <w:rsid w:val="00214FBD"/>
    <w:rsid w:val="00221E08"/>
    <w:rsid w:val="00222897"/>
    <w:rsid w:val="00222B0C"/>
    <w:rsid w:val="00232810"/>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2968"/>
    <w:rsid w:val="002A4CD0"/>
    <w:rsid w:val="002A7DA6"/>
    <w:rsid w:val="002B516C"/>
    <w:rsid w:val="002B5E1D"/>
    <w:rsid w:val="002B60C1"/>
    <w:rsid w:val="002C4B52"/>
    <w:rsid w:val="002D03E5"/>
    <w:rsid w:val="002D36EB"/>
    <w:rsid w:val="002D6209"/>
    <w:rsid w:val="002D6BDF"/>
    <w:rsid w:val="002E2CE9"/>
    <w:rsid w:val="002E3BF7"/>
    <w:rsid w:val="002E403E"/>
    <w:rsid w:val="002E4C74"/>
    <w:rsid w:val="002F158C"/>
    <w:rsid w:val="002F4093"/>
    <w:rsid w:val="002F5636"/>
    <w:rsid w:val="003022A5"/>
    <w:rsid w:val="00307E51"/>
    <w:rsid w:val="00311363"/>
    <w:rsid w:val="00315867"/>
    <w:rsid w:val="00321150"/>
    <w:rsid w:val="0032232F"/>
    <w:rsid w:val="003260D7"/>
    <w:rsid w:val="00336697"/>
    <w:rsid w:val="003418CB"/>
    <w:rsid w:val="00346F1E"/>
    <w:rsid w:val="00355873"/>
    <w:rsid w:val="0035660F"/>
    <w:rsid w:val="003628B9"/>
    <w:rsid w:val="00362D8F"/>
    <w:rsid w:val="00367724"/>
    <w:rsid w:val="003710BA"/>
    <w:rsid w:val="0037391B"/>
    <w:rsid w:val="003770F6"/>
    <w:rsid w:val="00382CFC"/>
    <w:rsid w:val="00383E37"/>
    <w:rsid w:val="00393042"/>
    <w:rsid w:val="00394AD5"/>
    <w:rsid w:val="0039642D"/>
    <w:rsid w:val="003978D2"/>
    <w:rsid w:val="00397D60"/>
    <w:rsid w:val="003A2197"/>
    <w:rsid w:val="003A28BB"/>
    <w:rsid w:val="003A2E40"/>
    <w:rsid w:val="003B0158"/>
    <w:rsid w:val="003B2686"/>
    <w:rsid w:val="003B40B6"/>
    <w:rsid w:val="003B56DB"/>
    <w:rsid w:val="003B755E"/>
    <w:rsid w:val="003C170A"/>
    <w:rsid w:val="003C228E"/>
    <w:rsid w:val="003C51E7"/>
    <w:rsid w:val="003C6893"/>
    <w:rsid w:val="003C6DE2"/>
    <w:rsid w:val="003D1EFD"/>
    <w:rsid w:val="003D28BF"/>
    <w:rsid w:val="003D4215"/>
    <w:rsid w:val="003D4C47"/>
    <w:rsid w:val="003D7719"/>
    <w:rsid w:val="003E40EE"/>
    <w:rsid w:val="003F1C1B"/>
    <w:rsid w:val="003F3A2F"/>
    <w:rsid w:val="003F512B"/>
    <w:rsid w:val="00401144"/>
    <w:rsid w:val="00403918"/>
    <w:rsid w:val="00404831"/>
    <w:rsid w:val="00407661"/>
    <w:rsid w:val="00410314"/>
    <w:rsid w:val="00412063"/>
    <w:rsid w:val="00412C0F"/>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B7E"/>
    <w:rsid w:val="00471125"/>
    <w:rsid w:val="004715B7"/>
    <w:rsid w:val="0047437A"/>
    <w:rsid w:val="00480E42"/>
    <w:rsid w:val="00484C5D"/>
    <w:rsid w:val="0048543E"/>
    <w:rsid w:val="004868C1"/>
    <w:rsid w:val="0048750F"/>
    <w:rsid w:val="00493DEE"/>
    <w:rsid w:val="00495FDB"/>
    <w:rsid w:val="004972E2"/>
    <w:rsid w:val="004A17E9"/>
    <w:rsid w:val="004A495F"/>
    <w:rsid w:val="004A7544"/>
    <w:rsid w:val="004B037E"/>
    <w:rsid w:val="004B6B0F"/>
    <w:rsid w:val="004C54E5"/>
    <w:rsid w:val="004C7321"/>
    <w:rsid w:val="004C7DC8"/>
    <w:rsid w:val="004D12A0"/>
    <w:rsid w:val="004D21B0"/>
    <w:rsid w:val="004D21CE"/>
    <w:rsid w:val="004D737D"/>
    <w:rsid w:val="004E2659"/>
    <w:rsid w:val="004E39EE"/>
    <w:rsid w:val="004E475C"/>
    <w:rsid w:val="004E56E0"/>
    <w:rsid w:val="004E7329"/>
    <w:rsid w:val="004F2CB0"/>
    <w:rsid w:val="005017F7"/>
    <w:rsid w:val="0050188F"/>
    <w:rsid w:val="00501FA7"/>
    <w:rsid w:val="005034DC"/>
    <w:rsid w:val="00505BFA"/>
    <w:rsid w:val="00507176"/>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A1"/>
    <w:rsid w:val="0057095C"/>
    <w:rsid w:val="00571777"/>
    <w:rsid w:val="00572FA1"/>
    <w:rsid w:val="00580FF5"/>
    <w:rsid w:val="0058519C"/>
    <w:rsid w:val="0059149A"/>
    <w:rsid w:val="005956EE"/>
    <w:rsid w:val="005961F2"/>
    <w:rsid w:val="005A083E"/>
    <w:rsid w:val="005A5DA8"/>
    <w:rsid w:val="005B4802"/>
    <w:rsid w:val="005C1EA6"/>
    <w:rsid w:val="005D0B99"/>
    <w:rsid w:val="005D2D2B"/>
    <w:rsid w:val="005D308E"/>
    <w:rsid w:val="005D3A48"/>
    <w:rsid w:val="005D7AF8"/>
    <w:rsid w:val="005E17BF"/>
    <w:rsid w:val="005E366A"/>
    <w:rsid w:val="005E6057"/>
    <w:rsid w:val="005F2145"/>
    <w:rsid w:val="006016E1"/>
    <w:rsid w:val="00602D27"/>
    <w:rsid w:val="006144A1"/>
    <w:rsid w:val="00615EBB"/>
    <w:rsid w:val="00616096"/>
    <w:rsid w:val="006160A2"/>
    <w:rsid w:val="006302AA"/>
    <w:rsid w:val="00632201"/>
    <w:rsid w:val="00633B53"/>
    <w:rsid w:val="00633CBC"/>
    <w:rsid w:val="00635192"/>
    <w:rsid w:val="006363BD"/>
    <w:rsid w:val="0063647F"/>
    <w:rsid w:val="006412DC"/>
    <w:rsid w:val="00642BC6"/>
    <w:rsid w:val="00644790"/>
    <w:rsid w:val="00644C9A"/>
    <w:rsid w:val="006458B5"/>
    <w:rsid w:val="006501AF"/>
    <w:rsid w:val="00650DDE"/>
    <w:rsid w:val="0065505B"/>
    <w:rsid w:val="006670AC"/>
    <w:rsid w:val="00672307"/>
    <w:rsid w:val="006808C6"/>
    <w:rsid w:val="00682668"/>
    <w:rsid w:val="00684F16"/>
    <w:rsid w:val="00685022"/>
    <w:rsid w:val="00692073"/>
    <w:rsid w:val="00692A68"/>
    <w:rsid w:val="00695D85"/>
    <w:rsid w:val="006A11E0"/>
    <w:rsid w:val="006A30A2"/>
    <w:rsid w:val="006A6D23"/>
    <w:rsid w:val="006B25DE"/>
    <w:rsid w:val="006C1C3B"/>
    <w:rsid w:val="006C4E43"/>
    <w:rsid w:val="006C643E"/>
    <w:rsid w:val="006C6ADE"/>
    <w:rsid w:val="006D2932"/>
    <w:rsid w:val="006D3671"/>
    <w:rsid w:val="006D4176"/>
    <w:rsid w:val="006E0A73"/>
    <w:rsid w:val="006E0FEE"/>
    <w:rsid w:val="006E6C11"/>
    <w:rsid w:val="006F31F3"/>
    <w:rsid w:val="006F7C0C"/>
    <w:rsid w:val="00700755"/>
    <w:rsid w:val="0070166D"/>
    <w:rsid w:val="007022AE"/>
    <w:rsid w:val="0070646B"/>
    <w:rsid w:val="00707EF9"/>
    <w:rsid w:val="00712F25"/>
    <w:rsid w:val="007130A2"/>
    <w:rsid w:val="00715463"/>
    <w:rsid w:val="00720B9C"/>
    <w:rsid w:val="00730655"/>
    <w:rsid w:val="00731D77"/>
    <w:rsid w:val="00732360"/>
    <w:rsid w:val="0073390A"/>
    <w:rsid w:val="00734E64"/>
    <w:rsid w:val="00736B37"/>
    <w:rsid w:val="00740A35"/>
    <w:rsid w:val="00751325"/>
    <w:rsid w:val="007520B4"/>
    <w:rsid w:val="007655D5"/>
    <w:rsid w:val="007763C1"/>
    <w:rsid w:val="00777E82"/>
    <w:rsid w:val="00781359"/>
    <w:rsid w:val="007824B3"/>
    <w:rsid w:val="00786921"/>
    <w:rsid w:val="007A1EAA"/>
    <w:rsid w:val="007A79FD"/>
    <w:rsid w:val="007B0B9D"/>
    <w:rsid w:val="007B26E3"/>
    <w:rsid w:val="007B5A43"/>
    <w:rsid w:val="007B709B"/>
    <w:rsid w:val="007C0ACD"/>
    <w:rsid w:val="007C1343"/>
    <w:rsid w:val="007C4B31"/>
    <w:rsid w:val="007C5EF1"/>
    <w:rsid w:val="007C7BF5"/>
    <w:rsid w:val="007D08CD"/>
    <w:rsid w:val="007D19B7"/>
    <w:rsid w:val="007D75E5"/>
    <w:rsid w:val="007D773E"/>
    <w:rsid w:val="007E066E"/>
    <w:rsid w:val="007E0BF8"/>
    <w:rsid w:val="007E1356"/>
    <w:rsid w:val="007E20FC"/>
    <w:rsid w:val="007E55DE"/>
    <w:rsid w:val="007E7062"/>
    <w:rsid w:val="007F0E1E"/>
    <w:rsid w:val="007F29A7"/>
    <w:rsid w:val="008004B4"/>
    <w:rsid w:val="0080098B"/>
    <w:rsid w:val="00805BE8"/>
    <w:rsid w:val="00816078"/>
    <w:rsid w:val="008177E3"/>
    <w:rsid w:val="00823AA9"/>
    <w:rsid w:val="008255B9"/>
    <w:rsid w:val="00825CD8"/>
    <w:rsid w:val="00827324"/>
    <w:rsid w:val="00830D2F"/>
    <w:rsid w:val="00833F7E"/>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E46"/>
    <w:rsid w:val="0087332D"/>
    <w:rsid w:val="00873E1F"/>
    <w:rsid w:val="00874C16"/>
    <w:rsid w:val="00886D1F"/>
    <w:rsid w:val="00891EE1"/>
    <w:rsid w:val="00893987"/>
    <w:rsid w:val="008963EF"/>
    <w:rsid w:val="0089688E"/>
    <w:rsid w:val="008A1FBE"/>
    <w:rsid w:val="008A55AD"/>
    <w:rsid w:val="008B3194"/>
    <w:rsid w:val="008B5AE7"/>
    <w:rsid w:val="008C60E9"/>
    <w:rsid w:val="008D1B7C"/>
    <w:rsid w:val="008D6657"/>
    <w:rsid w:val="008E1F60"/>
    <w:rsid w:val="008E307E"/>
    <w:rsid w:val="008F1690"/>
    <w:rsid w:val="008F4DD1"/>
    <w:rsid w:val="008F5A4A"/>
    <w:rsid w:val="008F6056"/>
    <w:rsid w:val="009002C7"/>
    <w:rsid w:val="00900841"/>
    <w:rsid w:val="0090171B"/>
    <w:rsid w:val="00902C07"/>
    <w:rsid w:val="00903F9C"/>
    <w:rsid w:val="00905804"/>
    <w:rsid w:val="009101E2"/>
    <w:rsid w:val="00915D73"/>
    <w:rsid w:val="00915E5C"/>
    <w:rsid w:val="00916077"/>
    <w:rsid w:val="009170A2"/>
    <w:rsid w:val="009208A6"/>
    <w:rsid w:val="00924514"/>
    <w:rsid w:val="009248DB"/>
    <w:rsid w:val="00927316"/>
    <w:rsid w:val="0093133D"/>
    <w:rsid w:val="0093276D"/>
    <w:rsid w:val="009329B1"/>
    <w:rsid w:val="0093326E"/>
    <w:rsid w:val="00933D12"/>
    <w:rsid w:val="0093581E"/>
    <w:rsid w:val="00937065"/>
    <w:rsid w:val="00940285"/>
    <w:rsid w:val="009415B0"/>
    <w:rsid w:val="00943B95"/>
    <w:rsid w:val="00947E7E"/>
    <w:rsid w:val="0095139A"/>
    <w:rsid w:val="00953E16"/>
    <w:rsid w:val="009542AC"/>
    <w:rsid w:val="00957A01"/>
    <w:rsid w:val="00961BB2"/>
    <w:rsid w:val="00962108"/>
    <w:rsid w:val="009638D6"/>
    <w:rsid w:val="00971BF9"/>
    <w:rsid w:val="0097408E"/>
    <w:rsid w:val="00974BB2"/>
    <w:rsid w:val="00974FA7"/>
    <w:rsid w:val="009756E5"/>
    <w:rsid w:val="00977A8C"/>
    <w:rsid w:val="00983910"/>
    <w:rsid w:val="00986AA2"/>
    <w:rsid w:val="009913E7"/>
    <w:rsid w:val="009932AC"/>
    <w:rsid w:val="00993FEF"/>
    <w:rsid w:val="00994351"/>
    <w:rsid w:val="00996A8F"/>
    <w:rsid w:val="0099751A"/>
    <w:rsid w:val="009A191B"/>
    <w:rsid w:val="009A1DBF"/>
    <w:rsid w:val="009A4C60"/>
    <w:rsid w:val="009A68E6"/>
    <w:rsid w:val="009A7598"/>
    <w:rsid w:val="009B1DF8"/>
    <w:rsid w:val="009B3D20"/>
    <w:rsid w:val="009B5418"/>
    <w:rsid w:val="009B6303"/>
    <w:rsid w:val="009C0727"/>
    <w:rsid w:val="009C1401"/>
    <w:rsid w:val="009C3C80"/>
    <w:rsid w:val="009C492F"/>
    <w:rsid w:val="009D20C3"/>
    <w:rsid w:val="009D2FF2"/>
    <w:rsid w:val="009D3226"/>
    <w:rsid w:val="009D3385"/>
    <w:rsid w:val="009D56FC"/>
    <w:rsid w:val="009D793C"/>
    <w:rsid w:val="009E16A9"/>
    <w:rsid w:val="009E375F"/>
    <w:rsid w:val="009E39D4"/>
    <w:rsid w:val="009E433B"/>
    <w:rsid w:val="009E5401"/>
    <w:rsid w:val="00A03D41"/>
    <w:rsid w:val="00A057C3"/>
    <w:rsid w:val="00A0758F"/>
    <w:rsid w:val="00A1570A"/>
    <w:rsid w:val="00A211B4"/>
    <w:rsid w:val="00A33DDF"/>
    <w:rsid w:val="00A34547"/>
    <w:rsid w:val="00A376B7"/>
    <w:rsid w:val="00A41BF5"/>
    <w:rsid w:val="00A4202E"/>
    <w:rsid w:val="00A44778"/>
    <w:rsid w:val="00A4569E"/>
    <w:rsid w:val="00A469E7"/>
    <w:rsid w:val="00A604A4"/>
    <w:rsid w:val="00A618C5"/>
    <w:rsid w:val="00A61B7D"/>
    <w:rsid w:val="00A645B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783C"/>
    <w:rsid w:val="00AB0C57"/>
    <w:rsid w:val="00AB1195"/>
    <w:rsid w:val="00AB4182"/>
    <w:rsid w:val="00AC27DB"/>
    <w:rsid w:val="00AC6303"/>
    <w:rsid w:val="00AC6D6B"/>
    <w:rsid w:val="00AD7736"/>
    <w:rsid w:val="00AE10CE"/>
    <w:rsid w:val="00AE70D4"/>
    <w:rsid w:val="00AE7868"/>
    <w:rsid w:val="00AE7BAF"/>
    <w:rsid w:val="00AF0407"/>
    <w:rsid w:val="00AF049B"/>
    <w:rsid w:val="00AF4D8B"/>
    <w:rsid w:val="00B02E6A"/>
    <w:rsid w:val="00B0497E"/>
    <w:rsid w:val="00B067CA"/>
    <w:rsid w:val="00B069DC"/>
    <w:rsid w:val="00B12B26"/>
    <w:rsid w:val="00B163F8"/>
    <w:rsid w:val="00B2472D"/>
    <w:rsid w:val="00B24CA0"/>
    <w:rsid w:val="00B2549F"/>
    <w:rsid w:val="00B4108D"/>
    <w:rsid w:val="00B473D9"/>
    <w:rsid w:val="00B57265"/>
    <w:rsid w:val="00B633AE"/>
    <w:rsid w:val="00B665D2"/>
    <w:rsid w:val="00B6737C"/>
    <w:rsid w:val="00B71E0A"/>
    <w:rsid w:val="00B7214D"/>
    <w:rsid w:val="00B74372"/>
    <w:rsid w:val="00B75525"/>
    <w:rsid w:val="00B80283"/>
    <w:rsid w:val="00B8095F"/>
    <w:rsid w:val="00B80B0C"/>
    <w:rsid w:val="00B80B11"/>
    <w:rsid w:val="00B831AE"/>
    <w:rsid w:val="00B8446C"/>
    <w:rsid w:val="00B87725"/>
    <w:rsid w:val="00B90B06"/>
    <w:rsid w:val="00BA259A"/>
    <w:rsid w:val="00BA259C"/>
    <w:rsid w:val="00BA29D3"/>
    <w:rsid w:val="00BA307F"/>
    <w:rsid w:val="00BA495D"/>
    <w:rsid w:val="00BA5280"/>
    <w:rsid w:val="00BA7B6D"/>
    <w:rsid w:val="00BB14F1"/>
    <w:rsid w:val="00BB572E"/>
    <w:rsid w:val="00BB6EBA"/>
    <w:rsid w:val="00BB72A7"/>
    <w:rsid w:val="00BB74FD"/>
    <w:rsid w:val="00BC5982"/>
    <w:rsid w:val="00BC60BF"/>
    <w:rsid w:val="00BD28BF"/>
    <w:rsid w:val="00BD2D12"/>
    <w:rsid w:val="00BD6404"/>
    <w:rsid w:val="00BE33AE"/>
    <w:rsid w:val="00BF046F"/>
    <w:rsid w:val="00BF1996"/>
    <w:rsid w:val="00BF40CB"/>
    <w:rsid w:val="00C01D50"/>
    <w:rsid w:val="00C02416"/>
    <w:rsid w:val="00C056DC"/>
    <w:rsid w:val="00C11847"/>
    <w:rsid w:val="00C1329B"/>
    <w:rsid w:val="00C1572F"/>
    <w:rsid w:val="00C17789"/>
    <w:rsid w:val="00C20D45"/>
    <w:rsid w:val="00C22B98"/>
    <w:rsid w:val="00C24C05"/>
    <w:rsid w:val="00C24D2F"/>
    <w:rsid w:val="00C26222"/>
    <w:rsid w:val="00C3057C"/>
    <w:rsid w:val="00C31283"/>
    <w:rsid w:val="00C31FC4"/>
    <w:rsid w:val="00C33C48"/>
    <w:rsid w:val="00C340E5"/>
    <w:rsid w:val="00C35AA7"/>
    <w:rsid w:val="00C43BA1"/>
    <w:rsid w:val="00C43DAB"/>
    <w:rsid w:val="00C44614"/>
    <w:rsid w:val="00C47F08"/>
    <w:rsid w:val="00C514A6"/>
    <w:rsid w:val="00C52630"/>
    <w:rsid w:val="00C53B74"/>
    <w:rsid w:val="00C53C1D"/>
    <w:rsid w:val="00C5739F"/>
    <w:rsid w:val="00C57CF0"/>
    <w:rsid w:val="00C63557"/>
    <w:rsid w:val="00C649BD"/>
    <w:rsid w:val="00C65891"/>
    <w:rsid w:val="00C66AC9"/>
    <w:rsid w:val="00C724D3"/>
    <w:rsid w:val="00C77DD9"/>
    <w:rsid w:val="00C83BE6"/>
    <w:rsid w:val="00C83F8A"/>
    <w:rsid w:val="00C85354"/>
    <w:rsid w:val="00C86ABA"/>
    <w:rsid w:val="00C943F3"/>
    <w:rsid w:val="00C95FEB"/>
    <w:rsid w:val="00CA08C6"/>
    <w:rsid w:val="00CA0A77"/>
    <w:rsid w:val="00CA2729"/>
    <w:rsid w:val="00CA3057"/>
    <w:rsid w:val="00CA45F8"/>
    <w:rsid w:val="00CA5D12"/>
    <w:rsid w:val="00CA6EED"/>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AEA"/>
    <w:rsid w:val="00D3188C"/>
    <w:rsid w:val="00D35F9B"/>
    <w:rsid w:val="00D36B69"/>
    <w:rsid w:val="00D403BD"/>
    <w:rsid w:val="00D408DD"/>
    <w:rsid w:val="00D43488"/>
    <w:rsid w:val="00D45D72"/>
    <w:rsid w:val="00D520E4"/>
    <w:rsid w:val="00D53A38"/>
    <w:rsid w:val="00D575DD"/>
    <w:rsid w:val="00D57DFA"/>
    <w:rsid w:val="00D67FCF"/>
    <w:rsid w:val="00D709CE"/>
    <w:rsid w:val="00D71F73"/>
    <w:rsid w:val="00D80786"/>
    <w:rsid w:val="00D81CAB"/>
    <w:rsid w:val="00D82FCF"/>
    <w:rsid w:val="00D8576F"/>
    <w:rsid w:val="00D8677F"/>
    <w:rsid w:val="00D97F0C"/>
    <w:rsid w:val="00DA3A86"/>
    <w:rsid w:val="00DC2500"/>
    <w:rsid w:val="00DC4F72"/>
    <w:rsid w:val="00DC77DC"/>
    <w:rsid w:val="00DD0453"/>
    <w:rsid w:val="00DD0C2C"/>
    <w:rsid w:val="00DD19DE"/>
    <w:rsid w:val="00DD28BC"/>
    <w:rsid w:val="00DE1418"/>
    <w:rsid w:val="00DE31F0"/>
    <w:rsid w:val="00DE3D1C"/>
    <w:rsid w:val="00DF3EF5"/>
    <w:rsid w:val="00DF6142"/>
    <w:rsid w:val="00E0227D"/>
    <w:rsid w:val="00E04B84"/>
    <w:rsid w:val="00E06466"/>
    <w:rsid w:val="00E06835"/>
    <w:rsid w:val="00E06FDA"/>
    <w:rsid w:val="00E12ACA"/>
    <w:rsid w:val="00E160A5"/>
    <w:rsid w:val="00E1713D"/>
    <w:rsid w:val="00E20A43"/>
    <w:rsid w:val="00E23898"/>
    <w:rsid w:val="00E27083"/>
    <w:rsid w:val="00E319F1"/>
    <w:rsid w:val="00E33CD2"/>
    <w:rsid w:val="00E40E90"/>
    <w:rsid w:val="00E45C7E"/>
    <w:rsid w:val="00E528A7"/>
    <w:rsid w:val="00E531EB"/>
    <w:rsid w:val="00E54874"/>
    <w:rsid w:val="00E54B6F"/>
    <w:rsid w:val="00E55ACA"/>
    <w:rsid w:val="00E57B74"/>
    <w:rsid w:val="00E61871"/>
    <w:rsid w:val="00E65BC6"/>
    <w:rsid w:val="00E661FF"/>
    <w:rsid w:val="00E726EB"/>
    <w:rsid w:val="00E72CF1"/>
    <w:rsid w:val="00E73A02"/>
    <w:rsid w:val="00E80B52"/>
    <w:rsid w:val="00E824C3"/>
    <w:rsid w:val="00E840B3"/>
    <w:rsid w:val="00E84D10"/>
    <w:rsid w:val="00E8629F"/>
    <w:rsid w:val="00E91008"/>
    <w:rsid w:val="00E91B60"/>
    <w:rsid w:val="00E9374E"/>
    <w:rsid w:val="00E94F54"/>
    <w:rsid w:val="00E97AD5"/>
    <w:rsid w:val="00EA1111"/>
    <w:rsid w:val="00EA3B4F"/>
    <w:rsid w:val="00EA3C24"/>
    <w:rsid w:val="00EA73DF"/>
    <w:rsid w:val="00EB293F"/>
    <w:rsid w:val="00EB61AE"/>
    <w:rsid w:val="00EC2A4B"/>
    <w:rsid w:val="00EC322D"/>
    <w:rsid w:val="00ED383A"/>
    <w:rsid w:val="00ED4F5C"/>
    <w:rsid w:val="00ED60F8"/>
    <w:rsid w:val="00ED729E"/>
    <w:rsid w:val="00EE1080"/>
    <w:rsid w:val="00EE3CAE"/>
    <w:rsid w:val="00EF1EC5"/>
    <w:rsid w:val="00EF4C88"/>
    <w:rsid w:val="00EF55EB"/>
    <w:rsid w:val="00EF60C5"/>
    <w:rsid w:val="00F00DCC"/>
    <w:rsid w:val="00F0156F"/>
    <w:rsid w:val="00F05AC8"/>
    <w:rsid w:val="00F07167"/>
    <w:rsid w:val="00F072D8"/>
    <w:rsid w:val="00F07CE0"/>
    <w:rsid w:val="00F1060A"/>
    <w:rsid w:val="00F115F5"/>
    <w:rsid w:val="00F13D05"/>
    <w:rsid w:val="00F1514E"/>
    <w:rsid w:val="00F1679D"/>
    <w:rsid w:val="00F1682C"/>
    <w:rsid w:val="00F20B91"/>
    <w:rsid w:val="00F21139"/>
    <w:rsid w:val="00F24B8B"/>
    <w:rsid w:val="00F30D2E"/>
    <w:rsid w:val="00F33125"/>
    <w:rsid w:val="00F35516"/>
    <w:rsid w:val="00F35790"/>
    <w:rsid w:val="00F4136D"/>
    <w:rsid w:val="00F4212E"/>
    <w:rsid w:val="00F42C20"/>
    <w:rsid w:val="00F43E34"/>
    <w:rsid w:val="00F4796A"/>
    <w:rsid w:val="00F53053"/>
    <w:rsid w:val="00F53FE2"/>
    <w:rsid w:val="00F575FF"/>
    <w:rsid w:val="00F618EF"/>
    <w:rsid w:val="00F63634"/>
    <w:rsid w:val="00F65582"/>
    <w:rsid w:val="00F66E75"/>
    <w:rsid w:val="00F77EB0"/>
    <w:rsid w:val="00F857B6"/>
    <w:rsid w:val="00F87CDD"/>
    <w:rsid w:val="00F933F0"/>
    <w:rsid w:val="00F937A3"/>
    <w:rsid w:val="00F94715"/>
    <w:rsid w:val="00F96A3D"/>
    <w:rsid w:val="00FA065D"/>
    <w:rsid w:val="00FA4718"/>
    <w:rsid w:val="00FA5848"/>
    <w:rsid w:val="00FA665C"/>
    <w:rsid w:val="00FA6899"/>
    <w:rsid w:val="00FA7F3D"/>
    <w:rsid w:val="00FB38D8"/>
    <w:rsid w:val="00FB5670"/>
    <w:rsid w:val="00FC051F"/>
    <w:rsid w:val="00FC06FF"/>
    <w:rsid w:val="00FC45F4"/>
    <w:rsid w:val="00FC69B4"/>
    <w:rsid w:val="00FD0694"/>
    <w:rsid w:val="00FD19E0"/>
    <w:rsid w:val="00FD23E2"/>
    <w:rsid w:val="00FD25BE"/>
    <w:rsid w:val="00FD2E70"/>
    <w:rsid w:val="00FD65E3"/>
    <w:rsid w:val="00FD696B"/>
    <w:rsid w:val="00FD7AA7"/>
    <w:rsid w:val="00FE4EA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635192"/>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2A2968"/>
    <w:pPr>
      <w:numPr>
        <w:ilvl w:val="1"/>
      </w:numPr>
      <w:pBdr>
        <w:top w:val="none" w:sz="0" w:space="0" w:color="auto"/>
      </w:pBdr>
      <w:spacing w:before="180"/>
      <w:ind w:left="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353D4"/>
    <w:pPr>
      <w:numPr>
        <w:ilvl w:val="2"/>
      </w:numPr>
      <w:spacing w:before="120"/>
      <w:ind w:left="504"/>
      <w:outlineLvl w:val="2"/>
    </w:pPr>
  </w:style>
  <w:style w:type="paragraph" w:styleId="Heading4">
    <w:name w:val="heading 4"/>
    <w:basedOn w:val="Heading3"/>
    <w:next w:val="Normal"/>
    <w:link w:val="Heading4Char"/>
    <w:qFormat/>
    <w:rsid w:val="004715B7"/>
    <w:pPr>
      <w:numPr>
        <w:ilvl w:val="3"/>
      </w:numPr>
      <w:ind w:left="648"/>
      <w:outlineLvl w:val="3"/>
    </w:p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rsid w:val="00635192"/>
    <w:pPr>
      <w:numPr>
        <w:ilvl w:val="0"/>
      </w:numPr>
      <w:ind w:left="1985" w:hanging="1985"/>
      <w:outlineLvl w:val="5"/>
    </w:pPr>
  </w:style>
  <w:style w:type="paragraph" w:styleId="Heading7">
    <w:name w:val="heading 7"/>
    <w:basedOn w:val="H6"/>
    <w:next w:val="Normal"/>
    <w:link w:val="Heading7Char"/>
    <w:qFormat/>
    <w:rsid w:val="00635192"/>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link w:val="FooterChar"/>
    <w:rsid w:val="009002C7"/>
    <w:pPr>
      <w:widowControl w:val="0"/>
      <w:spacing w:after="0"/>
      <w:jc w:val="center"/>
    </w:pPr>
    <w:rPr>
      <w:rFonts w:ascii="Arial" w:hAnsi="Arial"/>
      <w:b/>
      <w:i/>
      <w:noProof/>
      <w:sz w:val="18"/>
      <w:lang w:eastAsia="sv-SE"/>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2A296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0353D4"/>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Normal"/>
    <w:link w:val="Char0"/>
    <w:rsid w:val="009002C7"/>
    <w:pPr>
      <w:widowControl w:val="0"/>
      <w:overflowPunct w:val="0"/>
      <w:autoSpaceDE w:val="0"/>
      <w:autoSpaceDN w:val="0"/>
      <w:adjustRightInd w:val="0"/>
      <w:spacing w:after="0"/>
      <w:textAlignment w:val="baseline"/>
    </w:pPr>
    <w:rPr>
      <w:rFonts w:ascii="Arial" w:eastAsia="Arial" w:hAnsi="Arial"/>
      <w:b/>
      <w:bCs/>
      <w:noProof/>
      <w:sz w:val="22"/>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4715B7"/>
    <w:rPr>
      <w:rFonts w:ascii="Arial" w:hAnsi="Arial"/>
      <w:sz w:val="28"/>
      <w:szCs w:val="18"/>
      <w:lang w:eastAsia="zh-CN"/>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numbering" w:customStyle="1" w:styleId="CurrentList1">
    <w:name w:val="Current List1"/>
    <w:uiPriority w:val="99"/>
    <w:rsid w:val="00635192"/>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158129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customXml/itemProps2.xml><?xml version="1.0" encoding="utf-8"?>
<ds:datastoreItem xmlns:ds="http://schemas.openxmlformats.org/officeDocument/2006/customXml" ds:itemID="{47B57C41-096A-435C-9613-295DB8913F9E}">
  <ds:schemaRefs>
    <ds:schemaRef ds:uri="http://schemas.microsoft.com/sharepoint/v3/contenttype/forms"/>
  </ds:schemaRefs>
</ds:datastoreItem>
</file>

<file path=customXml/itemProps3.xml><?xml version="1.0" encoding="utf-8"?>
<ds:datastoreItem xmlns:ds="http://schemas.openxmlformats.org/officeDocument/2006/customXml" ds:itemID="{35181445-8D93-4911-9AA6-2A5FD98AA99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779C28B-FCC7-4D1C-8463-CD3E96712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158</TotalTime>
  <Pages>2</Pages>
  <Words>800</Words>
  <Characters>3849</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Deep [E///]</cp:lastModifiedBy>
  <cp:revision>201</cp:revision>
  <cp:lastPrinted>2019-04-25T01:09:00Z</cp:lastPrinted>
  <dcterms:created xsi:type="dcterms:W3CDTF">2022-01-17T09:33:00Z</dcterms:created>
  <dcterms:modified xsi:type="dcterms:W3CDTF">2022-04-25T19:28:00Z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